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1" w:rsidRPr="00754D61" w:rsidRDefault="00754D61" w:rsidP="00CE5347">
      <w:pPr>
        <w:pStyle w:val="Default"/>
        <w:spacing w:line="276" w:lineRule="auto"/>
        <w:rPr>
          <w:b/>
          <w:sz w:val="32"/>
          <w:szCs w:val="32"/>
        </w:rPr>
      </w:pPr>
      <w:r w:rsidRPr="00754D61">
        <w:rPr>
          <w:b/>
          <w:sz w:val="32"/>
          <w:szCs w:val="32"/>
        </w:rPr>
        <w:t>Kursguide mikroekonomi</w:t>
      </w:r>
      <w:r w:rsidR="00C952FF">
        <w:rPr>
          <w:b/>
          <w:sz w:val="32"/>
          <w:szCs w:val="32"/>
        </w:rPr>
        <w:t xml:space="preserve"> </w:t>
      </w:r>
      <w:r w:rsidR="00926816">
        <w:rPr>
          <w:b/>
          <w:sz w:val="32"/>
          <w:szCs w:val="32"/>
        </w:rPr>
        <w:t>höst</w:t>
      </w:r>
      <w:r w:rsidR="00211BBD">
        <w:rPr>
          <w:b/>
          <w:sz w:val="32"/>
          <w:szCs w:val="32"/>
        </w:rPr>
        <w:t>terminen 20</w:t>
      </w:r>
      <w:r w:rsidR="004E5071">
        <w:rPr>
          <w:b/>
          <w:sz w:val="32"/>
          <w:szCs w:val="32"/>
        </w:rPr>
        <w:t>20</w:t>
      </w:r>
    </w:p>
    <w:p w:rsidR="00754D61" w:rsidRDefault="00754D61" w:rsidP="00CE5347">
      <w:pPr>
        <w:pStyle w:val="Default"/>
        <w:spacing w:line="276" w:lineRule="auto"/>
        <w:rPr>
          <w:b/>
        </w:rPr>
      </w:pPr>
    </w:p>
    <w:p w:rsidR="0030794A" w:rsidRDefault="0030794A" w:rsidP="00CE5347">
      <w:pPr>
        <w:pStyle w:val="Default"/>
        <w:spacing w:line="276" w:lineRule="auto"/>
        <w:rPr>
          <w:b/>
        </w:rPr>
      </w:pPr>
      <w:r w:rsidRPr="0030794A">
        <w:rPr>
          <w:b/>
        </w:rPr>
        <w:t>Kursbeskrivning</w:t>
      </w:r>
    </w:p>
    <w:p w:rsidR="0030794A" w:rsidRDefault="0030794A" w:rsidP="00CE5347">
      <w:pPr>
        <w:pStyle w:val="Default"/>
        <w:spacing w:line="276" w:lineRule="auto"/>
        <w:rPr>
          <w:b/>
        </w:rPr>
      </w:pPr>
    </w:p>
    <w:p w:rsidR="00CE5347" w:rsidRDefault="00D97D61" w:rsidP="00CE5347">
      <w:pPr>
        <w:pStyle w:val="Default"/>
        <w:spacing w:line="276" w:lineRule="auto"/>
      </w:pPr>
      <w:r>
        <w:t xml:space="preserve">Mikroekonomi handlar om hur enskilda konsumtions- och produktionsbeslut fattas och hur resurser allokeras på marknader. </w:t>
      </w:r>
      <w:r w:rsidR="009D6304">
        <w:t xml:space="preserve">Kursen inleds med en genomgång av konsumentens val, efterfrågan för en enskild konsument och </w:t>
      </w:r>
      <w:r w:rsidR="00462623">
        <w:t xml:space="preserve">av </w:t>
      </w:r>
      <w:r w:rsidR="009D6304">
        <w:t xml:space="preserve">marknadens efterfråga. Därefter </w:t>
      </w:r>
      <w:r w:rsidR="00A368FD">
        <w:t>beskrivs hur</w:t>
      </w:r>
      <w:r w:rsidR="009D6304">
        <w:t xml:space="preserve"> den enskilda producentens beslut om en effektiv produktion </w:t>
      </w:r>
      <w:r w:rsidR="00A368FD">
        <w:t xml:space="preserve">fattas </w:t>
      </w:r>
      <w:r w:rsidR="009D6304">
        <w:t>och hur detta leder till att produktionen sker till lägsta</w:t>
      </w:r>
      <w:r w:rsidR="00A368FD">
        <w:t xml:space="preserve"> möjliga </w:t>
      </w:r>
      <w:r w:rsidR="009D6304">
        <w:t>kostnad</w:t>
      </w:r>
      <w:r w:rsidR="00AC477A">
        <w:t xml:space="preserve">. </w:t>
      </w:r>
      <w:r w:rsidR="00A368FD">
        <w:t>Interaktionen mellan k</w:t>
      </w:r>
      <w:r w:rsidR="009D6304">
        <w:t>onsumenternas efterfråga och producente</w:t>
      </w:r>
      <w:r w:rsidR="00AC477A">
        <w:t>r</w:t>
      </w:r>
      <w:r w:rsidR="009D6304">
        <w:t>n</w:t>
      </w:r>
      <w:r w:rsidR="00AC477A">
        <w:t>a</w:t>
      </w:r>
      <w:r w:rsidR="009D6304">
        <w:t>s</w:t>
      </w:r>
      <w:r w:rsidR="00AC477A">
        <w:t xml:space="preserve"> utbud </w:t>
      </w:r>
      <w:r>
        <w:t xml:space="preserve">studeras under </w:t>
      </w:r>
      <w:r w:rsidR="00462623">
        <w:t>marknads</w:t>
      </w:r>
      <w:r>
        <w:t>f</w:t>
      </w:r>
      <w:r w:rsidR="0047741E">
        <w:t>ormer</w:t>
      </w:r>
      <w:r w:rsidR="008D1A0C">
        <w:t xml:space="preserve">na </w:t>
      </w:r>
      <w:r w:rsidR="00462623">
        <w:t>fullkomlig konkurrens, monopol, monopo</w:t>
      </w:r>
      <w:r>
        <w:t>listisk konkurrens och oligopol</w:t>
      </w:r>
      <w:r w:rsidR="00053F98">
        <w:t xml:space="preserve"> och d</w:t>
      </w:r>
      <w:r w:rsidR="00A368FD">
        <w:t xml:space="preserve">et utfall som de olika </w:t>
      </w:r>
      <w:r>
        <w:t xml:space="preserve">marknadsformerna </w:t>
      </w:r>
      <w:r w:rsidR="00A368FD">
        <w:t xml:space="preserve">ger upphov till jämförs </w:t>
      </w:r>
      <w:r>
        <w:t xml:space="preserve">utifrån ett effektivitetsperspektiv. </w:t>
      </w:r>
      <w:r w:rsidR="00053F98">
        <w:t>Därefter följer en genomgång av o</w:t>
      </w:r>
      <w:r>
        <w:t xml:space="preserve">lika </w:t>
      </w:r>
      <w:r w:rsidR="00053F98">
        <w:t xml:space="preserve">situationer </w:t>
      </w:r>
      <w:r w:rsidR="0047741E">
        <w:t xml:space="preserve">där </w:t>
      </w:r>
      <w:r>
        <w:t>marknadens förmåga att allokera resurser</w:t>
      </w:r>
      <w:r w:rsidR="00053F98">
        <w:t xml:space="preserve"> brister,</w:t>
      </w:r>
      <w:r w:rsidR="0047741E">
        <w:t xml:space="preserve"> </w:t>
      </w:r>
      <w:r w:rsidR="00397CD1">
        <w:t>t ex i fallen med kollektiva varor och externa effekter</w:t>
      </w:r>
      <w:r w:rsidR="008D1A0C">
        <w:t>.</w:t>
      </w:r>
      <w:r w:rsidR="00053F98">
        <w:t xml:space="preserve"> </w:t>
      </w:r>
      <w:r w:rsidR="008D1A0C">
        <w:t>F</w:t>
      </w:r>
      <w:r w:rsidR="00053F98">
        <w:t>örslag på o</w:t>
      </w:r>
      <w:r w:rsidR="000D0472">
        <w:t>lika ekonomiskpolitiska åtgärder för att korrigera marknadsutfallet diskuteras.</w:t>
      </w:r>
      <w:r w:rsidR="00397CD1">
        <w:t xml:space="preserve">  </w:t>
      </w:r>
      <w:r w:rsidR="00053F98">
        <w:t xml:space="preserve">Även </w:t>
      </w:r>
      <w:r w:rsidR="00397CD1">
        <w:t>arbetsmarknaden och inkomstfördelningen</w:t>
      </w:r>
      <w:r w:rsidR="00053F98">
        <w:t xml:space="preserve"> i samhället diskuteras</w:t>
      </w:r>
      <w:r w:rsidR="008D1A0C">
        <w:t>.</w:t>
      </w:r>
      <w:r w:rsidR="00053F98">
        <w:t xml:space="preserve"> </w:t>
      </w:r>
      <w:r w:rsidR="008D1A0C">
        <w:t>I samband med detta diskuteras också</w:t>
      </w:r>
      <w:r w:rsidR="00053F98">
        <w:t xml:space="preserve"> hur olika ekonomiskpolitiska åtgärder </w:t>
      </w:r>
      <w:r w:rsidR="00CE5347">
        <w:t>kan vidtas om</w:t>
      </w:r>
      <w:r w:rsidR="000D0472">
        <w:t xml:space="preserve"> marknadsutfallet </w:t>
      </w:r>
      <w:r w:rsidR="0047741E">
        <w:t>inte ger upphov till en önskad allokering</w:t>
      </w:r>
      <w:r w:rsidR="00CE5347">
        <w:t>.</w:t>
      </w:r>
    </w:p>
    <w:p w:rsidR="00CE5347" w:rsidRDefault="00CE5347" w:rsidP="00CE5347">
      <w:pPr>
        <w:pStyle w:val="Default"/>
        <w:spacing w:line="276" w:lineRule="auto"/>
      </w:pPr>
    </w:p>
    <w:p w:rsidR="00CE5347" w:rsidRDefault="00CE5347" w:rsidP="00CE5347">
      <w:pPr>
        <w:pStyle w:val="Default"/>
        <w:spacing w:line="276" w:lineRule="auto"/>
      </w:pPr>
    </w:p>
    <w:p w:rsidR="0030794A" w:rsidRDefault="00CE5347" w:rsidP="00CE5347">
      <w:pPr>
        <w:pStyle w:val="Default"/>
        <w:spacing w:line="276" w:lineRule="auto"/>
      </w:pPr>
      <w:r>
        <w:rPr>
          <w:b/>
        </w:rPr>
        <w:t>Examination</w:t>
      </w:r>
    </w:p>
    <w:p w:rsidR="00CE5347" w:rsidRDefault="00CE5347" w:rsidP="00CE5347">
      <w:pPr>
        <w:pStyle w:val="Default"/>
        <w:spacing w:line="276" w:lineRule="auto"/>
      </w:pPr>
    </w:p>
    <w:p w:rsidR="00CE5347" w:rsidRPr="00CE5347" w:rsidRDefault="00CE5347" w:rsidP="00CE5347">
      <w:pPr>
        <w:pStyle w:val="Default"/>
        <w:spacing w:line="276" w:lineRule="auto"/>
      </w:pPr>
      <w:r>
        <w:t>Kursens samtliga lärandemål examineras i en avslutande skriftlig tentamen.</w:t>
      </w:r>
    </w:p>
    <w:p w:rsidR="00CE5347" w:rsidRDefault="00CE5347" w:rsidP="00CE5347">
      <w:pPr>
        <w:pStyle w:val="Default"/>
        <w:spacing w:line="276" w:lineRule="auto"/>
        <w:rPr>
          <w:b/>
        </w:rPr>
      </w:pPr>
    </w:p>
    <w:p w:rsidR="00CE5347" w:rsidRDefault="00CE5347" w:rsidP="00CE5347">
      <w:pPr>
        <w:pStyle w:val="Default"/>
        <w:spacing w:line="276" w:lineRule="auto"/>
        <w:rPr>
          <w:b/>
        </w:rPr>
      </w:pPr>
    </w:p>
    <w:p w:rsidR="00CE5347" w:rsidRDefault="00CE5347" w:rsidP="00CE5347">
      <w:pPr>
        <w:pStyle w:val="Default"/>
        <w:spacing w:line="276" w:lineRule="auto"/>
      </w:pPr>
      <w:r>
        <w:rPr>
          <w:b/>
        </w:rPr>
        <w:t>Betyg</w:t>
      </w:r>
    </w:p>
    <w:p w:rsidR="00CE5347" w:rsidRDefault="00CE5347" w:rsidP="00CE5347">
      <w:pPr>
        <w:pStyle w:val="Default"/>
        <w:spacing w:line="276" w:lineRule="auto"/>
      </w:pPr>
    </w:p>
    <w:p w:rsidR="004E5071" w:rsidRDefault="004E5071" w:rsidP="004E5071">
      <w:pPr>
        <w:pStyle w:val="Default"/>
        <w:spacing w:line="276" w:lineRule="auto"/>
      </w:pPr>
      <w:r w:rsidRPr="00665B02">
        <w:t xml:space="preserve">På kursen </w:t>
      </w:r>
      <w:r>
        <w:t>ges något av betygen Utmärkt (A), Mycket bra (B), Bra (C), Tillfredställande (D), Tillräckligt (E) och Underkänd (F).</w:t>
      </w:r>
    </w:p>
    <w:p w:rsidR="00CE5347" w:rsidRDefault="00CE5347" w:rsidP="00CE5347">
      <w:pPr>
        <w:pStyle w:val="Default"/>
        <w:spacing w:line="276" w:lineRule="auto"/>
      </w:pPr>
    </w:p>
    <w:p w:rsidR="00CE5347" w:rsidRPr="00CE5347" w:rsidRDefault="00CE5347" w:rsidP="00CE5347">
      <w:pPr>
        <w:pStyle w:val="Default"/>
        <w:spacing w:line="276" w:lineRule="auto"/>
      </w:pPr>
      <w:r>
        <w:t xml:space="preserve"> </w:t>
      </w:r>
    </w:p>
    <w:p w:rsidR="00E971B3" w:rsidRPr="00E971B3" w:rsidRDefault="00E971B3" w:rsidP="00CE5347">
      <w:pPr>
        <w:pStyle w:val="Default"/>
        <w:spacing w:line="276" w:lineRule="auto"/>
        <w:rPr>
          <w:b/>
          <w:lang w:val="en-US"/>
        </w:rPr>
      </w:pPr>
      <w:r w:rsidRPr="00E971B3">
        <w:rPr>
          <w:b/>
          <w:lang w:val="en-US"/>
        </w:rPr>
        <w:t>Litteratur</w:t>
      </w:r>
    </w:p>
    <w:p w:rsidR="00E971B3" w:rsidRPr="00E971B3" w:rsidRDefault="00E971B3" w:rsidP="00CE5347">
      <w:pPr>
        <w:pStyle w:val="Default"/>
        <w:spacing w:line="276" w:lineRule="auto"/>
        <w:rPr>
          <w:lang w:val="en-US"/>
        </w:rPr>
      </w:pPr>
    </w:p>
    <w:p w:rsidR="00E971B3" w:rsidRPr="00E971B3" w:rsidRDefault="00E971B3" w:rsidP="00CE5347">
      <w:pPr>
        <w:pStyle w:val="Default"/>
        <w:spacing w:line="276" w:lineRule="auto"/>
        <w:rPr>
          <w:lang w:val="en-US"/>
        </w:rPr>
      </w:pPr>
      <w:r w:rsidRPr="00E971B3">
        <w:rPr>
          <w:lang w:val="en-US"/>
        </w:rPr>
        <w:t xml:space="preserve">Frank, Robert and Cartwright, Edward, </w:t>
      </w:r>
      <w:r w:rsidRPr="00E971B3">
        <w:rPr>
          <w:bCs/>
          <w:i/>
          <w:iCs/>
          <w:lang w:val="en-US"/>
        </w:rPr>
        <w:t xml:space="preserve">Microeconomics and </w:t>
      </w:r>
      <w:proofErr w:type="spellStart"/>
      <w:r w:rsidRPr="00E971B3">
        <w:rPr>
          <w:bCs/>
          <w:i/>
          <w:iCs/>
          <w:lang w:val="en-US"/>
        </w:rPr>
        <w:t>Behaviour</w:t>
      </w:r>
      <w:proofErr w:type="spellEnd"/>
      <w:r w:rsidRPr="00E971B3">
        <w:rPr>
          <w:i/>
          <w:iCs/>
          <w:lang w:val="en-US"/>
        </w:rPr>
        <w:t xml:space="preserve">, </w:t>
      </w:r>
      <w:proofErr w:type="spellStart"/>
      <w:r w:rsidRPr="00E971B3">
        <w:rPr>
          <w:lang w:val="en-US"/>
        </w:rPr>
        <w:t>senaste</w:t>
      </w:r>
      <w:proofErr w:type="spellEnd"/>
      <w:r w:rsidRPr="00E971B3">
        <w:rPr>
          <w:lang w:val="en-US"/>
        </w:rPr>
        <w:t xml:space="preserve"> </w:t>
      </w:r>
      <w:proofErr w:type="spellStart"/>
      <w:r w:rsidRPr="00E971B3">
        <w:rPr>
          <w:lang w:val="en-US"/>
        </w:rPr>
        <w:t>upplagan</w:t>
      </w:r>
      <w:proofErr w:type="spellEnd"/>
      <w:r w:rsidRPr="00E971B3">
        <w:rPr>
          <w:lang w:val="en-US"/>
        </w:rPr>
        <w:t xml:space="preserve">, </w:t>
      </w:r>
    </w:p>
    <w:p w:rsidR="00E971B3" w:rsidRPr="00C952FF" w:rsidRDefault="00E971B3" w:rsidP="00CE5347">
      <w:pPr>
        <w:pStyle w:val="Default"/>
        <w:spacing w:line="276" w:lineRule="auto"/>
      </w:pPr>
      <w:r w:rsidRPr="00C952FF">
        <w:t>McGraw Hill</w:t>
      </w:r>
      <w:r w:rsidR="00C952FF">
        <w:t>.</w:t>
      </w:r>
      <w:r w:rsidRPr="00C952FF">
        <w:t xml:space="preserve"> </w:t>
      </w:r>
    </w:p>
    <w:p w:rsidR="00E971B3" w:rsidRPr="00C952FF" w:rsidRDefault="00E971B3" w:rsidP="00CE5347">
      <w:pPr>
        <w:pStyle w:val="Default"/>
        <w:spacing w:line="276" w:lineRule="auto"/>
      </w:pPr>
      <w:r w:rsidRPr="00C952FF">
        <w:t xml:space="preserve"> </w:t>
      </w:r>
    </w:p>
    <w:p w:rsidR="00E971B3" w:rsidRPr="00E971B3" w:rsidRDefault="00107318" w:rsidP="007042BB">
      <w:pPr>
        <w:pStyle w:val="Default"/>
      </w:pPr>
      <w:r>
        <w:t>Hultkrantz, L &amp; Österholm, P (red.),</w:t>
      </w:r>
      <w:r w:rsidR="00E971B3" w:rsidRPr="00E971B3">
        <w:t xml:space="preserve"> </w:t>
      </w:r>
      <w:r w:rsidRPr="00E971B3">
        <w:rPr>
          <w:bCs/>
          <w:i/>
          <w:iCs/>
        </w:rPr>
        <w:t>Marknad och Politik</w:t>
      </w:r>
      <w:r w:rsidRPr="00E971B3">
        <w:rPr>
          <w:i/>
          <w:iCs/>
        </w:rPr>
        <w:t xml:space="preserve">, </w:t>
      </w:r>
      <w:r w:rsidRPr="00E971B3">
        <w:t>Studentlitteratur, senaste upplagan.</w:t>
      </w:r>
    </w:p>
    <w:p w:rsidR="007042BB" w:rsidRDefault="007042BB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BBF" w:rsidRDefault="00E971B3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1B3">
        <w:rPr>
          <w:rFonts w:ascii="Times New Roman" w:hAnsi="Times New Roman" w:cs="Times New Roman"/>
          <w:sz w:val="24"/>
          <w:szCs w:val="24"/>
        </w:rPr>
        <w:t>Övningsuppgifter, kan laddas ner på kurs</w:t>
      </w:r>
      <w:r w:rsidR="00CE5347">
        <w:rPr>
          <w:rFonts w:ascii="Times New Roman" w:hAnsi="Times New Roman" w:cs="Times New Roman"/>
          <w:sz w:val="24"/>
          <w:szCs w:val="24"/>
        </w:rPr>
        <w:t>hem</w:t>
      </w:r>
      <w:r w:rsidRPr="00E971B3">
        <w:rPr>
          <w:rFonts w:ascii="Times New Roman" w:hAnsi="Times New Roman" w:cs="Times New Roman"/>
          <w:sz w:val="24"/>
          <w:szCs w:val="24"/>
        </w:rPr>
        <w:t xml:space="preserve">sidan i </w:t>
      </w:r>
      <w:r w:rsidR="00926816">
        <w:rPr>
          <w:rFonts w:ascii="Times New Roman" w:hAnsi="Times New Roman" w:cs="Times New Roman"/>
          <w:sz w:val="24"/>
          <w:szCs w:val="24"/>
        </w:rPr>
        <w:t>Canvas</w:t>
      </w:r>
      <w:r w:rsidR="00CE5347">
        <w:rPr>
          <w:rFonts w:ascii="Times New Roman" w:hAnsi="Times New Roman" w:cs="Times New Roman"/>
          <w:sz w:val="24"/>
          <w:szCs w:val="24"/>
        </w:rPr>
        <w:t>.</w:t>
      </w:r>
    </w:p>
    <w:p w:rsidR="005640B5" w:rsidRDefault="005640B5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E1" w:rsidRDefault="003D73E1" w:rsidP="0056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D73E1" w:rsidRDefault="003D73E1" w:rsidP="0056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3D73E1" w:rsidRDefault="003D73E1" w:rsidP="0056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5640B5" w:rsidRPr="005640B5" w:rsidRDefault="005640B5" w:rsidP="00564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640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 xml:space="preserve">Läsanvisningar mikroekonomi </w:t>
      </w:r>
    </w:p>
    <w:p w:rsidR="005640B5" w:rsidRPr="005640B5" w:rsidRDefault="005640B5" w:rsidP="005640B5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691C82" w:rsidRDefault="00691C82" w:rsidP="00691C82">
      <w:pPr>
        <w:spacing w:after="0" w:line="240" w:lineRule="auto"/>
        <w:ind w:right="-164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Nedanstående delar av Frank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</w:t>
      </w: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Cartwright, </w:t>
      </w:r>
      <w:proofErr w:type="spellStart"/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>Microeconomics</w:t>
      </w:r>
      <w:proofErr w:type="spellEnd"/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</w:t>
      </w:r>
      <w:proofErr w:type="spellStart"/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>Behaviour</w:t>
      </w:r>
      <w:proofErr w:type="spellEnd"/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26816">
        <w:rPr>
          <w:rFonts w:ascii="Times New Roman" w:eastAsia="Times New Roman" w:hAnsi="Times New Roman" w:cs="Times New Roman"/>
          <w:sz w:val="24"/>
          <w:szCs w:val="24"/>
          <w:lang w:eastAsia="sv-SE"/>
        </w:rPr>
        <w:t>tredje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upplagan </w:t>
      </w: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ingår </w:t>
      </w:r>
    </w:p>
    <w:p w:rsidR="00691C82" w:rsidRDefault="00691C82" w:rsidP="00396177">
      <w:pPr>
        <w:spacing w:after="0" w:line="240" w:lineRule="auto"/>
        <w:ind w:right="-164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>i kursen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396177" w:rsidRDefault="00396177" w:rsidP="00396177">
      <w:pPr>
        <w:spacing w:after="0" w:line="240" w:lineRule="auto"/>
        <w:ind w:right="-164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Kap 1</w:t>
      </w:r>
    </w:p>
    <w:p w:rsidR="00691C82" w:rsidRPr="00C9003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Kap 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91C8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Kap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4, 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ej appendix</w:t>
      </w:r>
    </w:p>
    <w:p w:rsidR="00691C82" w:rsidRPr="00C9003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Kap 5,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appendix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Kap 6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Kap 7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202-208 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Kap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gramStart"/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appendix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Kap 11</w:t>
      </w:r>
      <w:r w:rsidR="009332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gramStart"/>
      <w:r w:rsidR="009332B8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="009332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appendix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Kap 12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Kap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Kap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14 sid 41</w:t>
      </w:r>
      <w:r w:rsidR="006B1960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-4</w:t>
      </w:r>
      <w:r w:rsidR="006B1960">
        <w:rPr>
          <w:rFonts w:ascii="Times New Roman" w:eastAsia="Times New Roman" w:hAnsi="Times New Roman" w:cs="Times New Roman"/>
          <w:sz w:val="24"/>
          <w:szCs w:val="24"/>
          <w:lang w:eastAsia="sv-SE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4</w:t>
      </w:r>
      <w:r w:rsidR="006B196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42-447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Kap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91C82" w:rsidRPr="00C90032" w:rsidRDefault="00691C82" w:rsidP="0069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Kap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8 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>Kap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 </w:t>
      </w:r>
      <w:r w:rsidRPr="00C90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91C82" w:rsidRPr="00C90032" w:rsidRDefault="00691C82" w:rsidP="00691C8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40B5" w:rsidRPr="005640B5" w:rsidRDefault="005640B5" w:rsidP="005640B5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40B5" w:rsidRPr="005640B5" w:rsidRDefault="005640B5" w:rsidP="0056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Följande tre kapitel i </w:t>
      </w:r>
      <w:r w:rsidR="00107318">
        <w:rPr>
          <w:rFonts w:ascii="Times New Roman" w:hAnsi="Times New Roman" w:cs="Times New Roman"/>
          <w:sz w:val="24"/>
          <w:szCs w:val="24"/>
        </w:rPr>
        <w:t>Hultkrantz, L &amp; Österholm, P (red</w:t>
      </w:r>
      <w:r w:rsidR="00107318" w:rsidRPr="00107318">
        <w:rPr>
          <w:rFonts w:ascii="Times New Roman" w:hAnsi="Times New Roman" w:cs="Times New Roman"/>
          <w:sz w:val="24"/>
          <w:szCs w:val="24"/>
        </w:rPr>
        <w:t xml:space="preserve">.), </w:t>
      </w:r>
      <w:r w:rsidR="00107318" w:rsidRPr="00107318">
        <w:rPr>
          <w:rFonts w:ascii="Times New Roman" w:hAnsi="Times New Roman" w:cs="Times New Roman"/>
          <w:bCs/>
          <w:iCs/>
          <w:sz w:val="24"/>
          <w:szCs w:val="24"/>
        </w:rPr>
        <w:t>Marknad och Politik</w:t>
      </w:r>
      <w:r w:rsidR="001073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07318"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>ingår i kursen</w:t>
      </w:r>
      <w:r w:rsidRPr="005640B5">
        <w:rPr>
          <w:rFonts w:ascii="Times New Roman" w:eastAsia="Times New Roman" w:hAnsi="Times New Roman" w:cs="Times New Roman"/>
          <w:sz w:val="24"/>
          <w:szCs w:val="24"/>
          <w:lang w:eastAsia="sv-SE"/>
        </w:rPr>
        <w:t>: Den offentliga sektorns ekonomi av Hultkrantz, De svenska skatterna av Nordblom och Aktuella frågor i svensk miljö- och klimatpolitik av Carlén och Vredin Johansson.</w:t>
      </w:r>
    </w:p>
    <w:p w:rsidR="005640B5" w:rsidRPr="005640B5" w:rsidRDefault="005640B5" w:rsidP="0056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40B5" w:rsidRDefault="005640B5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E1" w:rsidRDefault="003D73E1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3E1" w:rsidRDefault="003D73E1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641" w:rsidRDefault="00560641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BBD" w:rsidRDefault="00211BBD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177" w:rsidRDefault="00396177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41" w:rsidRDefault="00560641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641" w:rsidRPr="00560641" w:rsidRDefault="00560641" w:rsidP="00560641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Föreläsningsplan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CA50E1" w:rsidRPr="00560641" w:rsidRDefault="00CA50E1" w:rsidP="00CA50E1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 nr</w:t>
      </w:r>
      <w:r w:rsidRPr="0056064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Innehåll</w:t>
      </w:r>
      <w:r w:rsidRPr="0056064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Litteratur</w:t>
      </w:r>
    </w:p>
    <w:p w:rsidR="00CA50E1" w:rsidRPr="00560641" w:rsidRDefault="00CA50E1" w:rsidP="00CA50E1">
      <w:pPr>
        <w:keepNext/>
        <w:tabs>
          <w:tab w:val="left" w:pos="652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CA50E1" w:rsidRPr="00560641" w:rsidRDefault="00CA50E1" w:rsidP="00CA50E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               Introduktion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Frank &amp; Cartwright (FC)</w:t>
      </w:r>
    </w:p>
    <w:p w:rsidR="00CA50E1" w:rsidRPr="00560641" w:rsidRDefault="00CA50E1" w:rsidP="00CA50E1">
      <w:pPr>
        <w:tabs>
          <w:tab w:val="left" w:pos="62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Utbud och efterfrågan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>ap 1,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94">
        <w:rPr>
          <w:rFonts w:ascii="Times New Roman" w:eastAsia="Times New Roman" w:hAnsi="Times New Roman" w:cs="Times New Roman"/>
          <w:sz w:val="24"/>
          <w:szCs w:val="24"/>
        </w:rPr>
        <w:t xml:space="preserve">och delar av kap 6 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Marknadsjämvikt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1" w:rsidRPr="00560641" w:rsidRDefault="00CA50E1" w:rsidP="00E179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Marknadsjämvikt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FC kap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>Konsumentens rationella val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Individens efterfrågan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FC kap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delar av kap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Marknadsefterfrågan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Elasticiteter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Tillämpningar konsumtion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Företagets produktion och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FC kap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A50E1" w:rsidRDefault="00CA50E1" w:rsidP="00CA50E1">
      <w:pPr>
        <w:autoSpaceDE w:val="0"/>
        <w:autoSpaceDN w:val="0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kostnader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Fullkomlig konkurrens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FC kap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6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Monopol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FC kap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1" w:rsidRPr="00560641" w:rsidRDefault="00CA50E1" w:rsidP="00CA50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Ofullkomlig konkurrens; Oligopol,       </w:t>
      </w:r>
      <w:r w:rsidR="006B1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FC </w:t>
      </w:r>
      <w:r w:rsidR="006B1960">
        <w:rPr>
          <w:rFonts w:ascii="Times New Roman" w:eastAsia="Times New Roman" w:hAnsi="Times New Roman" w:cs="Times New Roman"/>
          <w:sz w:val="24"/>
          <w:szCs w:val="24"/>
        </w:rPr>
        <w:t xml:space="preserve">delar av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>kap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CA50E1" w:rsidRPr="00560641" w:rsidRDefault="00CA50E1" w:rsidP="00CA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Monopolistisk konkurrens</w:t>
      </w:r>
    </w:p>
    <w:p w:rsidR="00CA50E1" w:rsidRPr="00560641" w:rsidRDefault="00CA50E1" w:rsidP="00CA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A50E1" w:rsidRPr="00560641" w:rsidRDefault="00CA50E1" w:rsidP="00CA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Faktormarknaden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FC kap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 </w:t>
      </w:r>
    </w:p>
    <w:p w:rsidR="00560641" w:rsidRPr="00560641" w:rsidRDefault="00560641" w:rsidP="00560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AC6" w:rsidRDefault="00560641" w:rsidP="00560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Offentliga sektorn, </w:t>
      </w:r>
      <w:r w:rsidR="008D0A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>katter,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Hultkrantz,</w:t>
      </w:r>
      <w:r w:rsidR="008D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641" w:rsidRPr="00560641" w:rsidRDefault="00560641" w:rsidP="00560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="008D0AC6">
        <w:rPr>
          <w:rFonts w:ascii="Times New Roman" w:eastAsia="Times New Roman" w:hAnsi="Times New Roman" w:cs="Times New Roman"/>
          <w:sz w:val="24"/>
          <w:szCs w:val="24"/>
        </w:rPr>
        <w:t>K</w:t>
      </w:r>
      <w:r w:rsidR="008D0AC6" w:rsidRPr="00560641">
        <w:rPr>
          <w:rFonts w:ascii="Times New Roman" w:eastAsia="Times New Roman" w:hAnsi="Times New Roman" w:cs="Times New Roman"/>
          <w:sz w:val="24"/>
          <w:szCs w:val="24"/>
        </w:rPr>
        <w:t>ollektiva varor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Nordblom</w:t>
      </w:r>
    </w:p>
    <w:p w:rsidR="00560641" w:rsidRPr="00560641" w:rsidRDefault="00560641" w:rsidP="005606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</w:rPr>
        <w:tab/>
        <w:t>FC delar av kap 1</w:t>
      </w:r>
      <w:r w:rsidR="00CA50E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6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641" w:rsidRPr="00560641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D0AC6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>10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8D0AC6">
        <w:rPr>
          <w:rFonts w:ascii="Times New Roman" w:eastAsia="Times New Roman" w:hAnsi="Times New Roman" w:cs="Times New Roman"/>
          <w:sz w:val="24"/>
          <w:szCs w:val="24"/>
          <w:lang w:eastAsia="sv-SE"/>
        </w:rPr>
        <w:t>O</w:t>
      </w:r>
      <w:r w:rsidR="008D0AC6" w:rsidRPr="00560641">
        <w:rPr>
          <w:rFonts w:ascii="Times New Roman" w:eastAsia="Times New Roman" w:hAnsi="Times New Roman" w:cs="Times New Roman"/>
          <w:sz w:val="24"/>
          <w:szCs w:val="24"/>
        </w:rPr>
        <w:t xml:space="preserve">fullständig information,  </w:t>
      </w:r>
      <w:r w:rsidR="008D0AC6">
        <w:rPr>
          <w:rFonts w:ascii="Times New Roman" w:eastAsia="Times New Roman" w:hAnsi="Times New Roman" w:cs="Times New Roman"/>
          <w:sz w:val="24"/>
          <w:szCs w:val="24"/>
        </w:rPr>
        <w:tab/>
      </w:r>
      <w:r w:rsidR="008D0AC6">
        <w:rPr>
          <w:rFonts w:ascii="Times New Roman" w:eastAsia="Times New Roman" w:hAnsi="Times New Roman" w:cs="Times New Roman"/>
          <w:sz w:val="24"/>
          <w:szCs w:val="24"/>
        </w:rPr>
        <w:tab/>
      </w:r>
      <w:r w:rsidR="008D0AC6" w:rsidRPr="00560641">
        <w:rPr>
          <w:rFonts w:ascii="Times New Roman" w:eastAsia="Times New Roman" w:hAnsi="Times New Roman" w:cs="Times New Roman"/>
          <w:sz w:val="24"/>
          <w:szCs w:val="24"/>
        </w:rPr>
        <w:t xml:space="preserve">FC delar av kap </w:t>
      </w:r>
      <w:r w:rsidR="008D0AC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:rsidR="00560641" w:rsidRPr="00560641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8D0AC6"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>Inkomstfördelning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8D0AC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>FC delar av kap 1</w:t>
      </w:r>
      <w:r w:rsidR="008D0AC6">
        <w:rPr>
          <w:rFonts w:ascii="Times New Roman" w:eastAsia="Times New Roman" w:hAnsi="Times New Roman" w:cs="Times New Roman"/>
          <w:sz w:val="24"/>
          <w:szCs w:val="24"/>
          <w:lang w:eastAsia="sv-SE"/>
        </w:rPr>
        <w:t>9</w:t>
      </w:r>
      <w:r w:rsidR="00CA50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60641" w:rsidRPr="00560641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8D0AC6">
        <w:rPr>
          <w:rFonts w:ascii="Times New Roman" w:eastAsia="Times New Roman" w:hAnsi="Times New Roman" w:cs="Times New Roman"/>
          <w:sz w:val="24"/>
          <w:szCs w:val="24"/>
          <w:lang w:eastAsia="sv-SE"/>
        </w:rPr>
        <w:t>Externa effekter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FC delar av kap 1</w:t>
      </w:r>
      <w:r w:rsidR="008D0AC6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="00CA50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560641" w:rsidRPr="00560641" w:rsidRDefault="00560641" w:rsidP="00560641">
      <w:pPr>
        <w:spacing w:after="0" w:line="240" w:lineRule="auto"/>
        <w:ind w:left="5214" w:hanging="391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              </w:t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Carlén och Vredin          </w:t>
      </w:r>
    </w:p>
    <w:p w:rsidR="00560641" w:rsidRPr="00560641" w:rsidRDefault="00560641" w:rsidP="00560641">
      <w:pPr>
        <w:spacing w:after="0" w:line="240" w:lineRule="auto"/>
        <w:ind w:left="5214" w:firstLine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</w:t>
      </w:r>
    </w:p>
    <w:p w:rsidR="00560641" w:rsidRPr="00560641" w:rsidRDefault="00560641" w:rsidP="00560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606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560641" w:rsidRPr="00560641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60641" w:rsidRPr="00560641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641" w:rsidRPr="00560641" w:rsidRDefault="00560641" w:rsidP="00560641">
      <w:pPr>
        <w:spacing w:after="0" w:line="240" w:lineRule="auto"/>
        <w:ind w:right="-1767"/>
        <w:rPr>
          <w:rFonts w:ascii="Times New Roman" w:eastAsia="Times New Roman" w:hAnsi="Times New Roman" w:cs="Times New Roman"/>
          <w:sz w:val="24"/>
          <w:szCs w:val="24"/>
        </w:rPr>
      </w:pPr>
    </w:p>
    <w:p w:rsidR="00560641" w:rsidRPr="005640B5" w:rsidRDefault="00560641" w:rsidP="007042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0641" w:rsidRPr="0056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232"/>
    <w:multiLevelType w:val="hybridMultilevel"/>
    <w:tmpl w:val="443280E0"/>
    <w:lvl w:ilvl="0" w:tplc="D584CF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3"/>
    <w:rsid w:val="00053F98"/>
    <w:rsid w:val="0006534E"/>
    <w:rsid w:val="000C45AC"/>
    <w:rsid w:val="000D0472"/>
    <w:rsid w:val="00107318"/>
    <w:rsid w:val="00211BBD"/>
    <w:rsid w:val="00231369"/>
    <w:rsid w:val="0030794A"/>
    <w:rsid w:val="00396177"/>
    <w:rsid w:val="00397CD1"/>
    <w:rsid w:val="003D73E1"/>
    <w:rsid w:val="00462623"/>
    <w:rsid w:val="0047741E"/>
    <w:rsid w:val="004E5071"/>
    <w:rsid w:val="00532858"/>
    <w:rsid w:val="00560641"/>
    <w:rsid w:val="005640B5"/>
    <w:rsid w:val="00654C79"/>
    <w:rsid w:val="00691C82"/>
    <w:rsid w:val="00692AAA"/>
    <w:rsid w:val="006B1960"/>
    <w:rsid w:val="006F68D1"/>
    <w:rsid w:val="007042BB"/>
    <w:rsid w:val="00754D61"/>
    <w:rsid w:val="00877BBF"/>
    <w:rsid w:val="008D0AC6"/>
    <w:rsid w:val="008D1A0C"/>
    <w:rsid w:val="00926816"/>
    <w:rsid w:val="009332B8"/>
    <w:rsid w:val="009553C1"/>
    <w:rsid w:val="009D6304"/>
    <w:rsid w:val="00A368FD"/>
    <w:rsid w:val="00AC477A"/>
    <w:rsid w:val="00B111BD"/>
    <w:rsid w:val="00B43D69"/>
    <w:rsid w:val="00B904A7"/>
    <w:rsid w:val="00C47DA8"/>
    <w:rsid w:val="00C952FF"/>
    <w:rsid w:val="00CA50E1"/>
    <w:rsid w:val="00CC364F"/>
    <w:rsid w:val="00CE5347"/>
    <w:rsid w:val="00CF42DC"/>
    <w:rsid w:val="00D97D61"/>
    <w:rsid w:val="00DA53A7"/>
    <w:rsid w:val="00DC0294"/>
    <w:rsid w:val="00E17917"/>
    <w:rsid w:val="00E67E75"/>
    <w:rsid w:val="00E971B3"/>
    <w:rsid w:val="00F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9C90"/>
  <w15:docId w15:val="{DE024B63-29DF-4D1E-A7D1-494FDCD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7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2953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Bjurek</dc:creator>
  <cp:lastModifiedBy>Hans Bjurek</cp:lastModifiedBy>
  <cp:revision>2</cp:revision>
  <dcterms:created xsi:type="dcterms:W3CDTF">2020-09-03T15:54:00Z</dcterms:created>
  <dcterms:modified xsi:type="dcterms:W3CDTF">2020-09-03T15:54:00Z</dcterms:modified>
</cp:coreProperties>
</file>