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255" w:rsidRDefault="00952EEA">
      <w:pPr>
        <w:tabs>
          <w:tab w:val="center" w:pos="4154"/>
        </w:tabs>
        <w:spacing w:after="730" w:line="259" w:lineRule="auto"/>
        <w:ind w:left="0" w:firstLine="0"/>
      </w:pPr>
      <w:bookmarkStart w:id="0" w:name="_GoBack"/>
      <w:bookmarkEnd w:id="0"/>
      <w:r>
        <w:rPr>
          <w:noProof/>
        </w:rPr>
        <w:drawing>
          <wp:inline distT="0" distB="0" distL="0" distR="0">
            <wp:extent cx="968756" cy="992632"/>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5"/>
                    <a:stretch>
                      <a:fillRect/>
                    </a:stretch>
                  </pic:blipFill>
                  <pic:spPr>
                    <a:xfrm>
                      <a:off x="0" y="0"/>
                      <a:ext cx="968756" cy="992632"/>
                    </a:xfrm>
                    <a:prstGeom prst="rect">
                      <a:avLst/>
                    </a:prstGeom>
                  </pic:spPr>
                </pic:pic>
              </a:graphicData>
            </a:graphic>
          </wp:inline>
        </w:drawing>
      </w:r>
      <w:r>
        <w:rPr>
          <w:rFonts w:ascii="Arial" w:eastAsia="Arial" w:hAnsi="Arial" w:cs="Arial"/>
          <w:b/>
          <w:sz w:val="32"/>
        </w:rPr>
        <w:tab/>
        <w:t>INSTITUTIONEN FÖR BIOMEDICIN</w:t>
      </w:r>
    </w:p>
    <w:p w:rsidR="00BC2255" w:rsidRDefault="00952EEA">
      <w:pPr>
        <w:spacing w:after="51" w:line="216" w:lineRule="auto"/>
        <w:ind w:left="40" w:firstLine="0"/>
      </w:pPr>
      <w:r>
        <w:rPr>
          <w:rFonts w:ascii="Arial" w:eastAsia="Arial" w:hAnsi="Arial" w:cs="Arial"/>
          <w:b/>
          <w:sz w:val="26"/>
        </w:rPr>
        <w:t xml:space="preserve">BMA124    </w:t>
      </w:r>
      <w:proofErr w:type="spellStart"/>
      <w:r>
        <w:rPr>
          <w:rFonts w:ascii="Arial" w:eastAsia="Arial" w:hAnsi="Arial" w:cs="Arial"/>
          <w:b/>
          <w:sz w:val="26"/>
        </w:rPr>
        <w:t>Histopatologisk</w:t>
      </w:r>
      <w:proofErr w:type="spellEnd"/>
      <w:r>
        <w:rPr>
          <w:rFonts w:ascii="Arial" w:eastAsia="Arial" w:hAnsi="Arial" w:cs="Arial"/>
          <w:b/>
          <w:sz w:val="26"/>
        </w:rPr>
        <w:t xml:space="preserve"> visualiseringsmetodik för </w:t>
      </w:r>
      <w:proofErr w:type="spellStart"/>
      <w:r>
        <w:rPr>
          <w:rFonts w:ascii="Arial" w:eastAsia="Arial" w:hAnsi="Arial" w:cs="Arial"/>
          <w:b/>
          <w:sz w:val="26"/>
        </w:rPr>
        <w:t>ljusmikroskopi</w:t>
      </w:r>
      <w:proofErr w:type="spellEnd"/>
      <w:r>
        <w:rPr>
          <w:rFonts w:ascii="Arial" w:eastAsia="Arial" w:hAnsi="Arial" w:cs="Arial"/>
          <w:b/>
          <w:sz w:val="26"/>
        </w:rPr>
        <w:t>, 7,5 högskolepoäng</w:t>
      </w:r>
    </w:p>
    <w:p w:rsidR="00BC2255" w:rsidRPr="00952EEA" w:rsidRDefault="00952EEA">
      <w:pPr>
        <w:spacing w:after="0" w:line="278" w:lineRule="auto"/>
        <w:ind w:left="40" w:right="248" w:firstLine="0"/>
        <w:rPr>
          <w:lang w:val="en-US"/>
        </w:rPr>
      </w:pPr>
      <w:r w:rsidRPr="00952EEA">
        <w:rPr>
          <w:rFonts w:ascii="Arial" w:eastAsia="Arial" w:hAnsi="Arial" w:cs="Arial"/>
          <w:lang w:val="en-US"/>
        </w:rPr>
        <w:t xml:space="preserve">Histopathological visualization methods for light microscopy, 7.5 credits </w:t>
      </w:r>
      <w:r w:rsidRPr="00952EEA">
        <w:rPr>
          <w:rFonts w:ascii="Arial" w:eastAsia="Arial" w:hAnsi="Arial" w:cs="Arial"/>
          <w:i/>
          <w:lang w:val="en-US"/>
        </w:rPr>
        <w:t>Avancerad nivå / Second Cycle</w:t>
      </w:r>
    </w:p>
    <w:p w:rsidR="00BC2255" w:rsidRDefault="00952EEA">
      <w:pPr>
        <w:spacing w:after="210" w:line="259" w:lineRule="auto"/>
        <w:ind w:left="40" w:firstLine="0"/>
      </w:pPr>
      <w:r>
        <w:rPr>
          <w:rFonts w:ascii="Calibri" w:eastAsia="Calibri" w:hAnsi="Calibri" w:cs="Calibri"/>
          <w:noProof/>
          <w:sz w:val="22"/>
        </w:rPr>
        <mc:AlternateContent>
          <mc:Choice Requires="wpg">
            <w:drawing>
              <wp:inline distT="0" distB="0" distL="0" distR="0">
                <wp:extent cx="5676900" cy="6350"/>
                <wp:effectExtent l="0" t="0" r="0" b="0"/>
                <wp:docPr id="1741" name="Group 1741"/>
                <wp:cNvGraphicFramePr/>
                <a:graphic xmlns:a="http://schemas.openxmlformats.org/drawingml/2006/main">
                  <a:graphicData uri="http://schemas.microsoft.com/office/word/2010/wordprocessingGroup">
                    <wpg:wgp>
                      <wpg:cNvGrpSpPr/>
                      <wpg:grpSpPr>
                        <a:xfrm>
                          <a:off x="0" y="0"/>
                          <a:ext cx="5676900" cy="6350"/>
                          <a:chOff x="0" y="0"/>
                          <a:chExt cx="5676900" cy="6350"/>
                        </a:xfrm>
                      </wpg:grpSpPr>
                      <wps:wsp>
                        <wps:cNvPr id="41" name="Shape 41"/>
                        <wps:cNvSpPr/>
                        <wps:spPr>
                          <a:xfrm>
                            <a:off x="0" y="0"/>
                            <a:ext cx="5676900" cy="0"/>
                          </a:xfrm>
                          <a:custGeom>
                            <a:avLst/>
                            <a:gdLst/>
                            <a:ahLst/>
                            <a:cxnLst/>
                            <a:rect l="0" t="0" r="0" b="0"/>
                            <a:pathLst>
                              <a:path w="5676900">
                                <a:moveTo>
                                  <a:pt x="0" y="0"/>
                                </a:moveTo>
                                <a:lnTo>
                                  <a:pt x="56769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41" style="width:447pt;height:0.5pt;mso-position-horizontal-relative:char;mso-position-vertical-relative:line" coordsize="56769,63">
                <v:shape id="Shape 41" style="position:absolute;width:56769;height:0;left:0;top:0;" coordsize="5676900,0" path="m0,0l5676900,0">
                  <v:stroke weight="0.5pt" endcap="flat" joinstyle="miter" miterlimit="10" on="true" color="#000000"/>
                  <v:fill on="false" color="#000000" opacity="0"/>
                </v:shape>
              </v:group>
            </w:pict>
          </mc:Fallback>
        </mc:AlternateContent>
      </w:r>
    </w:p>
    <w:p w:rsidR="00BC2255" w:rsidRDefault="00952EEA">
      <w:pPr>
        <w:pStyle w:val="Rubrik1"/>
        <w:spacing w:after="39"/>
        <w:ind w:left="-5"/>
      </w:pPr>
      <w:r>
        <w:rPr>
          <w:rFonts w:ascii="Arial" w:eastAsia="Arial" w:hAnsi="Arial" w:cs="Arial"/>
          <w:b/>
          <w:i w:val="0"/>
          <w:sz w:val="22"/>
        </w:rPr>
        <w:t>Fastställande</w:t>
      </w:r>
    </w:p>
    <w:p w:rsidR="00BC2255" w:rsidRDefault="00952EEA">
      <w:pPr>
        <w:ind w:left="-5"/>
      </w:pPr>
      <w:r>
        <w:t>Kursplanen är fastställd av Institutionen för biomedicin 2020-02-05 att gälla från och med 2020-08-31, höstterminen 2020.</w:t>
      </w:r>
    </w:p>
    <w:p w:rsidR="00BC2255" w:rsidRDefault="00952EEA">
      <w:pPr>
        <w:spacing w:after="12" w:line="259" w:lineRule="auto"/>
        <w:ind w:left="0" w:firstLine="0"/>
      </w:pPr>
      <w:r>
        <w:rPr>
          <w:i/>
        </w:rPr>
        <w:t xml:space="preserve"> </w:t>
      </w:r>
    </w:p>
    <w:p w:rsidR="00BC2255" w:rsidRDefault="00952EEA">
      <w:pPr>
        <w:pStyle w:val="Rubrik1"/>
        <w:ind w:left="-5"/>
      </w:pPr>
      <w:r>
        <w:t>Utbildningsområde:</w:t>
      </w:r>
      <w:r>
        <w:rPr>
          <w:i w:val="0"/>
        </w:rPr>
        <w:t xml:space="preserve"> Medicinskt 100 %</w:t>
      </w:r>
    </w:p>
    <w:p w:rsidR="00BC2255" w:rsidRDefault="00952EEA">
      <w:pPr>
        <w:spacing w:after="49"/>
        <w:ind w:left="-5"/>
      </w:pPr>
      <w:r>
        <w:rPr>
          <w:i/>
        </w:rPr>
        <w:t>Ansvarig institution:</w:t>
      </w:r>
      <w:r>
        <w:t xml:space="preserve"> Institutionen för biomedicin</w:t>
      </w:r>
    </w:p>
    <w:p w:rsidR="00BC2255" w:rsidRDefault="00952EEA">
      <w:pPr>
        <w:spacing w:after="32" w:line="259" w:lineRule="auto"/>
        <w:ind w:left="0" w:firstLine="0"/>
      </w:pPr>
      <w:r>
        <w:rPr>
          <w:rFonts w:ascii="Arial" w:eastAsia="Arial" w:hAnsi="Arial" w:cs="Arial"/>
        </w:rPr>
        <w:t xml:space="preserve"> </w:t>
      </w:r>
    </w:p>
    <w:p w:rsidR="00BC2255" w:rsidRDefault="00952EEA">
      <w:pPr>
        <w:spacing w:after="91" w:line="259" w:lineRule="auto"/>
        <w:ind w:left="-5"/>
      </w:pPr>
      <w:r>
        <w:rPr>
          <w:rFonts w:ascii="Arial" w:eastAsia="Arial" w:hAnsi="Arial" w:cs="Arial"/>
          <w:b/>
          <w:sz w:val="22"/>
        </w:rPr>
        <w:t>Inplacering</w:t>
      </w:r>
    </w:p>
    <w:p w:rsidR="00BC2255" w:rsidRDefault="00952EEA">
      <w:pPr>
        <w:spacing w:after="413"/>
        <w:ind w:left="-5"/>
      </w:pPr>
      <w:r>
        <w:t>Kursen ges som fristående kurs.</w:t>
      </w:r>
      <w:r>
        <w:t xml:space="preserve">  </w:t>
      </w:r>
    </w:p>
    <w:p w:rsidR="00BC2255" w:rsidRDefault="00952EEA">
      <w:pPr>
        <w:pStyle w:val="Rubrik1"/>
        <w:tabs>
          <w:tab w:val="center" w:pos="5154"/>
        </w:tabs>
        <w:spacing w:after="115"/>
        <w:ind w:left="-15" w:firstLine="0"/>
      </w:pPr>
      <w:r>
        <w:t>Huvudområde</w:t>
      </w:r>
      <w:r>
        <w:tab/>
        <w:t>Fördjupning</w:t>
      </w:r>
    </w:p>
    <w:p w:rsidR="00BC2255" w:rsidRDefault="00952EEA">
      <w:pPr>
        <w:spacing w:after="288"/>
        <w:ind w:left="4495" w:hanging="4510"/>
      </w:pPr>
      <w:r>
        <w:t>Biomedicinsk laboratorievetenskap</w:t>
      </w:r>
      <w:r>
        <w:tab/>
        <w:t>A1N, Avancerad nivå, har endast kurs/er på grundnivå som förkunskapskrav</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Förkunskapskrav</w:t>
      </w:r>
    </w:p>
    <w:p w:rsidR="00BC2255" w:rsidRDefault="00952EEA">
      <w:pPr>
        <w:spacing w:after="189"/>
        <w:ind w:left="-5"/>
      </w:pPr>
      <w:r>
        <w:t xml:space="preserve">Biomedicinsk analytikerexamen eller motsvarande. Dessutom språkkunskaper motsvarande Svenska B/3 och Engelska A5. </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spacing w:after="90"/>
        <w:ind w:left="-5"/>
      </w:pPr>
      <w:r>
        <w:t>Lärandemål</w:t>
      </w:r>
    </w:p>
    <w:p w:rsidR="00BC2255" w:rsidRDefault="00952EEA">
      <w:pPr>
        <w:spacing w:after="198"/>
        <w:ind w:left="-5"/>
      </w:pPr>
      <w:r>
        <w:t xml:space="preserve">Efter godkänd kurs ska studenten kunna: </w:t>
      </w:r>
    </w:p>
    <w:p w:rsidR="00BC2255" w:rsidRDefault="00952EEA">
      <w:pPr>
        <w:spacing w:after="32" w:line="259" w:lineRule="auto"/>
        <w:ind w:left="0" w:firstLine="0"/>
      </w:pPr>
      <w:r>
        <w:rPr>
          <w:rFonts w:ascii="Arial" w:eastAsia="Arial" w:hAnsi="Arial" w:cs="Arial"/>
        </w:rPr>
        <w:t xml:space="preserve"> </w:t>
      </w:r>
    </w:p>
    <w:p w:rsidR="00BC2255" w:rsidRDefault="00952EEA">
      <w:pPr>
        <w:spacing w:after="60" w:line="259" w:lineRule="auto"/>
        <w:ind w:left="-5"/>
      </w:pPr>
      <w:r>
        <w:rPr>
          <w:i/>
          <w:sz w:val="22"/>
        </w:rPr>
        <w:t>Kunskap och förståelse</w:t>
      </w:r>
    </w:p>
    <w:p w:rsidR="00BC2255" w:rsidRDefault="00952EEA">
      <w:pPr>
        <w:numPr>
          <w:ilvl w:val="0"/>
          <w:numId w:val="1"/>
        </w:numPr>
        <w:ind w:hanging="200"/>
      </w:pPr>
      <w:r>
        <w:t xml:space="preserve">redogöra för de fysikaliska och kemiska mekanismer som ligger till grund för en adekvat morfologisk bild i ljusmikroskop, </w:t>
      </w:r>
    </w:p>
    <w:p w:rsidR="00BC2255" w:rsidRDefault="00952EEA">
      <w:pPr>
        <w:numPr>
          <w:ilvl w:val="0"/>
          <w:numId w:val="1"/>
        </w:numPr>
        <w:ind w:hanging="200"/>
      </w:pPr>
      <w:r>
        <w:t xml:space="preserve">beskriva hur man använder sig av olika fixeringsmetoder och olika fixativ, </w:t>
      </w:r>
    </w:p>
    <w:p w:rsidR="00BC2255" w:rsidRDefault="00952EEA">
      <w:pPr>
        <w:spacing w:after="77" w:line="259" w:lineRule="auto"/>
        <w:ind w:right="12"/>
        <w:jc w:val="right"/>
      </w:pPr>
      <w:r>
        <w:rPr>
          <w:sz w:val="22"/>
        </w:rPr>
        <w:t>2/3</w:t>
      </w:r>
    </w:p>
    <w:p w:rsidR="00BC2255" w:rsidRDefault="00952EEA">
      <w:pPr>
        <w:numPr>
          <w:ilvl w:val="0"/>
          <w:numId w:val="1"/>
        </w:numPr>
        <w:ind w:hanging="200"/>
      </w:pPr>
      <w:r>
        <w:t>redogöra för funktionerna av de ingående momenten vid</w:t>
      </w:r>
      <w:r>
        <w:t xml:space="preserve"> </w:t>
      </w:r>
      <w:proofErr w:type="spellStart"/>
      <w:r>
        <w:t>histokemiska</w:t>
      </w:r>
      <w:proofErr w:type="spellEnd"/>
      <w:r>
        <w:t xml:space="preserve"> och </w:t>
      </w:r>
      <w:proofErr w:type="spellStart"/>
      <w:r>
        <w:t>immunhistokemiska</w:t>
      </w:r>
      <w:proofErr w:type="spellEnd"/>
      <w:r>
        <w:t xml:space="preserve"> metoder, </w:t>
      </w:r>
    </w:p>
    <w:p w:rsidR="00BC2255" w:rsidRDefault="00952EEA">
      <w:pPr>
        <w:numPr>
          <w:ilvl w:val="0"/>
          <w:numId w:val="1"/>
        </w:numPr>
        <w:spacing w:after="49"/>
        <w:ind w:hanging="200"/>
      </w:pPr>
      <w:r>
        <w:t xml:space="preserve">beskriva utseende och uppbyggnad av kroppens olika celler och vävnader,  </w:t>
      </w:r>
    </w:p>
    <w:p w:rsidR="00BC2255" w:rsidRDefault="00952EEA">
      <w:pPr>
        <w:spacing w:after="32" w:line="259" w:lineRule="auto"/>
        <w:ind w:left="0" w:firstLine="0"/>
      </w:pPr>
      <w:r>
        <w:rPr>
          <w:rFonts w:ascii="Arial" w:eastAsia="Arial" w:hAnsi="Arial" w:cs="Arial"/>
        </w:rPr>
        <w:t xml:space="preserve"> </w:t>
      </w:r>
    </w:p>
    <w:p w:rsidR="00BC2255" w:rsidRDefault="00952EEA">
      <w:pPr>
        <w:spacing w:after="60" w:line="259" w:lineRule="auto"/>
        <w:ind w:left="-5"/>
      </w:pPr>
      <w:r>
        <w:rPr>
          <w:i/>
          <w:sz w:val="22"/>
        </w:rPr>
        <w:t>Färdigheter och förmåga</w:t>
      </w:r>
    </w:p>
    <w:p w:rsidR="00BC2255" w:rsidRDefault="00952EEA">
      <w:pPr>
        <w:numPr>
          <w:ilvl w:val="0"/>
          <w:numId w:val="1"/>
        </w:numPr>
        <w:spacing w:after="49"/>
        <w:ind w:hanging="200"/>
      </w:pPr>
      <w:r>
        <w:t xml:space="preserve">identifiera avvikelser som beror på felaktig fixering, preparering och färgning, </w:t>
      </w:r>
    </w:p>
    <w:p w:rsidR="00BC2255" w:rsidRDefault="00952EEA">
      <w:pPr>
        <w:spacing w:after="32" w:line="259" w:lineRule="auto"/>
        <w:ind w:left="0" w:firstLine="0"/>
      </w:pPr>
      <w:r>
        <w:rPr>
          <w:rFonts w:ascii="Arial" w:eastAsia="Arial" w:hAnsi="Arial" w:cs="Arial"/>
        </w:rPr>
        <w:lastRenderedPageBreak/>
        <w:t xml:space="preserve"> </w:t>
      </w:r>
    </w:p>
    <w:p w:rsidR="00BC2255" w:rsidRDefault="00952EEA">
      <w:pPr>
        <w:spacing w:after="60" w:line="259" w:lineRule="auto"/>
        <w:ind w:left="-5"/>
      </w:pPr>
      <w:r>
        <w:rPr>
          <w:i/>
          <w:sz w:val="22"/>
        </w:rPr>
        <w:t>Värderingsförmåga och förhållningssätt</w:t>
      </w:r>
    </w:p>
    <w:p w:rsidR="00BC2255" w:rsidRDefault="00952EEA">
      <w:pPr>
        <w:numPr>
          <w:ilvl w:val="0"/>
          <w:numId w:val="1"/>
        </w:numPr>
        <w:ind w:hanging="200"/>
      </w:pPr>
      <w:r>
        <w:t xml:space="preserve">kritiskt granska och diskutera litteratur och artiklar inom </w:t>
      </w:r>
      <w:proofErr w:type="spellStart"/>
      <w:r>
        <w:t>histokemi</w:t>
      </w:r>
      <w:proofErr w:type="spellEnd"/>
      <w:r>
        <w:t xml:space="preserve"> och </w:t>
      </w:r>
      <w:proofErr w:type="spellStart"/>
      <w:r>
        <w:t>immunhistokemi</w:t>
      </w:r>
      <w:proofErr w:type="spellEnd"/>
      <w:r>
        <w:t xml:space="preserve"> metoder, </w:t>
      </w:r>
    </w:p>
    <w:p w:rsidR="00BC2255" w:rsidRDefault="00952EEA">
      <w:pPr>
        <w:numPr>
          <w:ilvl w:val="0"/>
          <w:numId w:val="1"/>
        </w:numPr>
        <w:ind w:hanging="200"/>
      </w:pPr>
      <w:r>
        <w:t xml:space="preserve">tolka och reflektera kring utförd </w:t>
      </w:r>
      <w:proofErr w:type="spellStart"/>
      <w:r>
        <w:t>visualiseringmetod</w:t>
      </w:r>
      <w:proofErr w:type="spellEnd"/>
      <w:r>
        <w:t xml:space="preserve"> med </w:t>
      </w:r>
      <w:proofErr w:type="spellStart"/>
      <w:r>
        <w:t>ljusmikroskopi</w:t>
      </w:r>
      <w:proofErr w:type="spellEnd"/>
      <w:r>
        <w:t xml:space="preserve">, </w:t>
      </w:r>
    </w:p>
    <w:p w:rsidR="00BC2255" w:rsidRDefault="00952EEA">
      <w:pPr>
        <w:numPr>
          <w:ilvl w:val="0"/>
          <w:numId w:val="1"/>
        </w:numPr>
        <w:spacing w:after="49"/>
        <w:ind w:hanging="200"/>
      </w:pPr>
      <w:r>
        <w:t xml:space="preserve">välja </w:t>
      </w:r>
      <w:proofErr w:type="spellStart"/>
      <w:r>
        <w:t>advekvat</w:t>
      </w:r>
      <w:proofErr w:type="spellEnd"/>
      <w:r>
        <w:t xml:space="preserve"> metod för den aktuella fråges</w:t>
      </w:r>
      <w:r>
        <w:t xml:space="preserve">tällningen. </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Innehåll</w:t>
      </w:r>
    </w:p>
    <w:p w:rsidR="00BC2255" w:rsidRDefault="00952EEA">
      <w:pPr>
        <w:numPr>
          <w:ilvl w:val="0"/>
          <w:numId w:val="2"/>
        </w:numPr>
        <w:ind w:hanging="200"/>
      </w:pPr>
      <w:r>
        <w:t xml:space="preserve">studier i uppbyggnad och utseende av kroppens olika vävnader </w:t>
      </w:r>
    </w:p>
    <w:p w:rsidR="00BC2255" w:rsidRDefault="00952EEA">
      <w:pPr>
        <w:numPr>
          <w:ilvl w:val="0"/>
          <w:numId w:val="2"/>
        </w:numPr>
        <w:ind w:hanging="200"/>
      </w:pPr>
      <w:r>
        <w:t xml:space="preserve">fixering och preparering av human vävnad för </w:t>
      </w:r>
      <w:proofErr w:type="spellStart"/>
      <w:r>
        <w:t>histokemiska</w:t>
      </w:r>
      <w:proofErr w:type="spellEnd"/>
      <w:r>
        <w:t xml:space="preserve"> och </w:t>
      </w:r>
      <w:proofErr w:type="spellStart"/>
      <w:r>
        <w:t>immunhistokemiska</w:t>
      </w:r>
      <w:proofErr w:type="spellEnd"/>
      <w:r>
        <w:t xml:space="preserve"> visualiseringsmetoder </w:t>
      </w:r>
    </w:p>
    <w:p w:rsidR="00BC2255" w:rsidRDefault="00952EEA">
      <w:pPr>
        <w:numPr>
          <w:ilvl w:val="0"/>
          <w:numId w:val="2"/>
        </w:numPr>
        <w:spacing w:after="49"/>
        <w:ind w:hanging="200"/>
      </w:pPr>
      <w:r>
        <w:t xml:space="preserve">ljusmikroskopets uppbyggnad, funktion och inställning </w:t>
      </w:r>
    </w:p>
    <w:p w:rsidR="00BC2255" w:rsidRDefault="00952EEA">
      <w:pPr>
        <w:spacing w:after="62" w:line="259" w:lineRule="auto"/>
        <w:ind w:left="0" w:firstLine="0"/>
      </w:pPr>
      <w:r>
        <w:rPr>
          <w:rFonts w:ascii="Arial" w:eastAsia="Arial" w:hAnsi="Arial" w:cs="Arial"/>
        </w:rPr>
        <w:t xml:space="preserve"> </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Former f</w:t>
      </w:r>
      <w:r>
        <w:t>ör undervisning</w:t>
      </w:r>
    </w:p>
    <w:p w:rsidR="00BC2255" w:rsidRDefault="00952EEA">
      <w:pPr>
        <w:spacing w:after="217"/>
        <w:ind w:left="-5"/>
      </w:pPr>
      <w:r>
        <w:t xml:space="preserve">Kursen utgörs av föreläsningar, seminarier, studiebesök, laborationer samt arbete i grupp. </w:t>
      </w:r>
    </w:p>
    <w:p w:rsidR="00BC2255" w:rsidRDefault="00952EEA">
      <w:pPr>
        <w:spacing w:after="223" w:line="259" w:lineRule="auto"/>
        <w:ind w:left="0" w:firstLine="0"/>
      </w:pPr>
      <w:r>
        <w:t xml:space="preserve">  </w:t>
      </w:r>
      <w:r>
        <w:rPr>
          <w:rFonts w:ascii="Arial" w:eastAsia="Arial" w:hAnsi="Arial" w:cs="Arial"/>
        </w:rPr>
        <w:t xml:space="preserve"> </w:t>
      </w:r>
    </w:p>
    <w:p w:rsidR="00BC2255" w:rsidRDefault="00952EEA">
      <w:pPr>
        <w:pStyle w:val="Rubrik1"/>
        <w:spacing w:after="60"/>
        <w:ind w:left="-5"/>
      </w:pPr>
      <w:r>
        <w:t xml:space="preserve">Undervisningsspråk: </w:t>
      </w:r>
      <w:r>
        <w:rPr>
          <w:i w:val="0"/>
        </w:rPr>
        <w:t>svenska</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Former för bedömning</w:t>
      </w:r>
    </w:p>
    <w:p w:rsidR="00BC2255" w:rsidRDefault="00952EEA">
      <w:pPr>
        <w:spacing w:after="193"/>
        <w:ind w:left="-5"/>
      </w:pPr>
      <w:r>
        <w:t xml:space="preserve">Examination sker genom ett seminarium då en egen uppgift inom visualiseringsteknik redovisas muntligt och skriftligt. Kursen examineras även genom en skriftlig salstentamen. </w:t>
      </w:r>
    </w:p>
    <w:p w:rsidR="00BC2255" w:rsidRDefault="00952EEA">
      <w:pPr>
        <w:spacing w:after="186"/>
        <w:ind w:left="-5"/>
      </w:pPr>
      <w:r>
        <w:t xml:space="preserve">För att bli godkänd på kursen krävs att studenten därutöver: </w:t>
      </w:r>
    </w:p>
    <w:p w:rsidR="00BC2255" w:rsidRDefault="00952EEA">
      <w:pPr>
        <w:numPr>
          <w:ilvl w:val="0"/>
          <w:numId w:val="3"/>
        </w:numPr>
        <w:spacing w:after="200"/>
        <w:ind w:hanging="140"/>
      </w:pPr>
      <w:r>
        <w:t>deltar vid laborati</w:t>
      </w:r>
      <w:r>
        <w:t>oner</w:t>
      </w:r>
    </w:p>
    <w:p w:rsidR="00BC2255" w:rsidRDefault="00952EEA">
      <w:pPr>
        <w:numPr>
          <w:ilvl w:val="0"/>
          <w:numId w:val="3"/>
        </w:numPr>
        <w:spacing w:after="201"/>
        <w:ind w:hanging="140"/>
      </w:pPr>
      <w:r>
        <w:t>lämnar in en skriftlig uppgift per vecka</w:t>
      </w:r>
    </w:p>
    <w:p w:rsidR="00BC2255" w:rsidRDefault="00952EEA">
      <w:pPr>
        <w:numPr>
          <w:ilvl w:val="0"/>
          <w:numId w:val="3"/>
        </w:numPr>
        <w:spacing w:after="267"/>
        <w:ind w:hanging="140"/>
      </w:pPr>
      <w:r>
        <w:t>opponerar på en annan students uppgift vid seminariet</w:t>
      </w:r>
    </w:p>
    <w:p w:rsidR="00BC2255" w:rsidRDefault="00952EEA">
      <w:pPr>
        <w:spacing w:after="162" w:line="259" w:lineRule="auto"/>
        <w:ind w:left="0" w:firstLine="0"/>
      </w:pPr>
      <w:r>
        <w:t xml:space="preserve">  </w:t>
      </w:r>
    </w:p>
    <w:p w:rsidR="00BC2255" w:rsidRDefault="00952EEA">
      <w:pPr>
        <w:spacing w:after="1631"/>
        <w:ind w:left="-5"/>
      </w:pPr>
      <w:r>
        <w:t xml:space="preserve">Ej godkända obligatoriska moment tas igen enligt anvisningar från kursansvarig lärare. </w:t>
      </w:r>
    </w:p>
    <w:p w:rsidR="00BC2255" w:rsidRDefault="00952EEA">
      <w:pPr>
        <w:spacing w:after="263" w:line="259" w:lineRule="auto"/>
        <w:ind w:left="0" w:right="-23" w:firstLine="0"/>
      </w:pPr>
      <w:r>
        <w:rPr>
          <w:rFonts w:ascii="Calibri" w:eastAsia="Calibri" w:hAnsi="Calibri" w:cs="Calibri"/>
          <w:noProof/>
          <w:sz w:val="22"/>
        </w:rPr>
        <mc:AlternateContent>
          <mc:Choice Requires="wpg">
            <w:drawing>
              <wp:inline distT="0" distB="0" distL="0" distR="0">
                <wp:extent cx="5727700" cy="6350"/>
                <wp:effectExtent l="0" t="0" r="0" b="0"/>
                <wp:docPr id="1833" name="Group 1833"/>
                <wp:cNvGraphicFramePr/>
                <a:graphic xmlns:a="http://schemas.openxmlformats.org/drawingml/2006/main">
                  <a:graphicData uri="http://schemas.microsoft.com/office/word/2010/wordprocessingGroup">
                    <wpg:wgp>
                      <wpg:cNvGrpSpPr/>
                      <wpg:grpSpPr>
                        <a:xfrm>
                          <a:off x="0" y="0"/>
                          <a:ext cx="5727700" cy="6350"/>
                          <a:chOff x="0" y="0"/>
                          <a:chExt cx="5727700" cy="6350"/>
                        </a:xfrm>
                      </wpg:grpSpPr>
                      <wps:wsp>
                        <wps:cNvPr id="106" name="Shape 106"/>
                        <wps:cNvSpPr/>
                        <wps:spPr>
                          <a:xfrm>
                            <a:off x="0" y="0"/>
                            <a:ext cx="5727700" cy="0"/>
                          </a:xfrm>
                          <a:custGeom>
                            <a:avLst/>
                            <a:gdLst/>
                            <a:ahLst/>
                            <a:cxnLst/>
                            <a:rect l="0" t="0" r="0" b="0"/>
                            <a:pathLst>
                              <a:path w="5727700">
                                <a:moveTo>
                                  <a:pt x="0" y="0"/>
                                </a:moveTo>
                                <a:lnTo>
                                  <a:pt x="572770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3" style="width:451pt;height:0.5pt;mso-position-horizontal-relative:char;mso-position-vertical-relative:line" coordsize="57277,63">
                <v:shape id="Shape 106" style="position:absolute;width:57277;height:0;left:0;top:0;" coordsize="5727700,0" path="m0,0l5727700,0">
                  <v:stroke weight="0.5pt" endcap="square" joinstyle="miter" miterlimit="10" on="true" color="#000000"/>
                  <v:fill on="false" color="#000000" opacity="0"/>
                </v:shape>
              </v:group>
            </w:pict>
          </mc:Fallback>
        </mc:AlternateContent>
      </w:r>
    </w:p>
    <w:p w:rsidR="00BC2255" w:rsidRDefault="00952EEA">
      <w:pPr>
        <w:spacing w:after="0" w:line="271" w:lineRule="auto"/>
        <w:ind w:left="35"/>
      </w:pPr>
      <w:r>
        <w:rPr>
          <w:rFonts w:ascii="Arial" w:eastAsia="Arial" w:hAnsi="Arial" w:cs="Arial"/>
          <w:sz w:val="18"/>
        </w:rPr>
        <w:t xml:space="preserve">BMA124    </w:t>
      </w:r>
      <w:proofErr w:type="spellStart"/>
      <w:r>
        <w:rPr>
          <w:rFonts w:ascii="Arial" w:eastAsia="Arial" w:hAnsi="Arial" w:cs="Arial"/>
          <w:sz w:val="18"/>
        </w:rPr>
        <w:t>Histopatologisk</w:t>
      </w:r>
      <w:proofErr w:type="spellEnd"/>
      <w:r>
        <w:rPr>
          <w:rFonts w:ascii="Arial" w:eastAsia="Arial" w:hAnsi="Arial" w:cs="Arial"/>
          <w:sz w:val="18"/>
        </w:rPr>
        <w:t xml:space="preserve"> visualiseringsmetodik för </w:t>
      </w:r>
      <w:proofErr w:type="spellStart"/>
      <w:r>
        <w:rPr>
          <w:rFonts w:ascii="Arial" w:eastAsia="Arial" w:hAnsi="Arial" w:cs="Arial"/>
          <w:sz w:val="18"/>
        </w:rPr>
        <w:t>ljusmikroskopi</w:t>
      </w:r>
      <w:proofErr w:type="spellEnd"/>
      <w:r>
        <w:rPr>
          <w:rFonts w:ascii="Arial" w:eastAsia="Arial" w:hAnsi="Arial" w:cs="Arial"/>
          <w:sz w:val="18"/>
        </w:rPr>
        <w:t xml:space="preserve">, 7,5 högskolepoäng / </w:t>
      </w:r>
      <w:proofErr w:type="spellStart"/>
      <w:r>
        <w:rPr>
          <w:rFonts w:ascii="Arial" w:eastAsia="Arial" w:hAnsi="Arial" w:cs="Arial"/>
          <w:sz w:val="18"/>
        </w:rPr>
        <w:t>Histopathological</w:t>
      </w:r>
      <w:proofErr w:type="spellEnd"/>
      <w:r>
        <w:rPr>
          <w:rFonts w:ascii="Arial" w:eastAsia="Arial" w:hAnsi="Arial" w:cs="Arial"/>
          <w:sz w:val="18"/>
        </w:rPr>
        <w:t xml:space="preserve"> </w:t>
      </w:r>
      <w:proofErr w:type="spellStart"/>
      <w:r>
        <w:rPr>
          <w:rFonts w:ascii="Arial" w:eastAsia="Arial" w:hAnsi="Arial" w:cs="Arial"/>
          <w:sz w:val="18"/>
        </w:rPr>
        <w:t>visualization</w:t>
      </w:r>
      <w:proofErr w:type="spellEnd"/>
      <w:r>
        <w:rPr>
          <w:rFonts w:ascii="Arial" w:eastAsia="Arial" w:hAnsi="Arial" w:cs="Arial"/>
          <w:sz w:val="18"/>
        </w:rPr>
        <w:t xml:space="preserve"> </w:t>
      </w:r>
      <w:proofErr w:type="spellStart"/>
      <w:r>
        <w:rPr>
          <w:rFonts w:ascii="Arial" w:eastAsia="Arial" w:hAnsi="Arial" w:cs="Arial"/>
          <w:sz w:val="18"/>
        </w:rPr>
        <w:t>methods</w:t>
      </w:r>
      <w:proofErr w:type="spellEnd"/>
      <w:r>
        <w:rPr>
          <w:rFonts w:ascii="Arial" w:eastAsia="Arial" w:hAnsi="Arial" w:cs="Arial"/>
          <w:sz w:val="18"/>
        </w:rPr>
        <w:t xml:space="preserve"> for </w:t>
      </w:r>
      <w:proofErr w:type="spellStart"/>
      <w:r>
        <w:rPr>
          <w:rFonts w:ascii="Arial" w:eastAsia="Arial" w:hAnsi="Arial" w:cs="Arial"/>
          <w:sz w:val="18"/>
        </w:rPr>
        <w:t>light</w:t>
      </w:r>
      <w:proofErr w:type="spellEnd"/>
      <w:r>
        <w:rPr>
          <w:rFonts w:ascii="Arial" w:eastAsia="Arial" w:hAnsi="Arial" w:cs="Arial"/>
          <w:sz w:val="18"/>
        </w:rPr>
        <w:t xml:space="preserve"> </w:t>
      </w:r>
      <w:proofErr w:type="spellStart"/>
      <w:r>
        <w:rPr>
          <w:rFonts w:ascii="Arial" w:eastAsia="Arial" w:hAnsi="Arial" w:cs="Arial"/>
          <w:sz w:val="18"/>
        </w:rPr>
        <w:t>microscopy</w:t>
      </w:r>
      <w:proofErr w:type="spellEnd"/>
      <w:r>
        <w:rPr>
          <w:rFonts w:ascii="Arial" w:eastAsia="Arial" w:hAnsi="Arial" w:cs="Arial"/>
          <w:sz w:val="18"/>
        </w:rPr>
        <w:t xml:space="preserve">, 7.5 </w:t>
      </w:r>
      <w:proofErr w:type="spellStart"/>
      <w:r>
        <w:rPr>
          <w:rFonts w:ascii="Arial" w:eastAsia="Arial" w:hAnsi="Arial" w:cs="Arial"/>
          <w:sz w:val="18"/>
        </w:rPr>
        <w:t>credits</w:t>
      </w:r>
      <w:proofErr w:type="spellEnd"/>
    </w:p>
    <w:p w:rsidR="00BC2255" w:rsidRDefault="00952EEA">
      <w:pPr>
        <w:spacing w:after="264" w:line="259" w:lineRule="auto"/>
        <w:ind w:left="35"/>
      </w:pPr>
      <w:r>
        <w:rPr>
          <w:rFonts w:ascii="Arial" w:eastAsia="Arial" w:hAnsi="Arial" w:cs="Arial"/>
          <w:i/>
          <w:sz w:val="18"/>
        </w:rPr>
        <w:t xml:space="preserve">Avancerad nivå / Second </w:t>
      </w:r>
      <w:proofErr w:type="spellStart"/>
      <w:r>
        <w:rPr>
          <w:rFonts w:ascii="Arial" w:eastAsia="Arial" w:hAnsi="Arial" w:cs="Arial"/>
          <w:i/>
          <w:sz w:val="18"/>
        </w:rPr>
        <w:t>Cycle</w:t>
      </w:r>
      <w:proofErr w:type="spellEnd"/>
    </w:p>
    <w:p w:rsidR="00BC2255" w:rsidRDefault="00952EEA">
      <w:pPr>
        <w:spacing w:after="77" w:line="259" w:lineRule="auto"/>
        <w:ind w:right="12"/>
        <w:jc w:val="right"/>
      </w:pPr>
      <w:r>
        <w:rPr>
          <w:sz w:val="22"/>
        </w:rPr>
        <w:t>3/3</w:t>
      </w:r>
    </w:p>
    <w:p w:rsidR="00BC2255" w:rsidRDefault="00952EEA">
      <w:pPr>
        <w:spacing w:after="12" w:line="259" w:lineRule="auto"/>
        <w:ind w:left="0" w:firstLine="0"/>
      </w:pPr>
      <w:r>
        <w:t xml:space="preserve"> </w:t>
      </w:r>
    </w:p>
    <w:p w:rsidR="00BC2255" w:rsidRDefault="00952EEA">
      <w:pPr>
        <w:ind w:left="-5"/>
      </w:pPr>
      <w:r>
        <w:t>Om student, som utan godkänt resultat har genomgått två prov för en kurs eller en del av en kurs, har rätt att få en annan examinator utsedd, om inte särskilda skäl talar mot det (HF 6 kap § 22). En sådan begäran ska inlämnas skriftligt till kursansvarig i</w:t>
      </w:r>
      <w:r>
        <w:t xml:space="preserve">nstitution. </w:t>
      </w:r>
    </w:p>
    <w:p w:rsidR="00BC2255" w:rsidRDefault="00952EEA">
      <w:pPr>
        <w:spacing w:after="12" w:line="259" w:lineRule="auto"/>
        <w:ind w:left="0" w:firstLine="0"/>
      </w:pPr>
      <w:r>
        <w:lastRenderedPageBreak/>
        <w:t xml:space="preserve"> </w:t>
      </w:r>
    </w:p>
    <w:p w:rsidR="00BC2255" w:rsidRDefault="00952EEA">
      <w:pPr>
        <w:spacing w:after="245"/>
        <w:ind w:left="-5"/>
      </w:pPr>
      <w:r>
        <w:t>I det fall en kurs har upphört eller genomgått större förändringar ska student garanteras tillgång till minst tre provtillfällen (inklusive ordinarie examinationstillfälle) under en tid av åtminstone ett år med utgångspunkt i kursens tidigar</w:t>
      </w:r>
      <w:r>
        <w:t xml:space="preserve">e uppläggning. Detta får inte strida mot HF 6 kap 21 §.  </w:t>
      </w:r>
    </w:p>
    <w:p w:rsidR="00BC2255" w:rsidRDefault="00952EEA">
      <w:pPr>
        <w:spacing w:after="130" w:line="259" w:lineRule="auto"/>
        <w:ind w:left="0" w:firstLine="0"/>
      </w:pPr>
      <w:r>
        <w:t xml:space="preserve">  </w:t>
      </w:r>
    </w:p>
    <w:p w:rsidR="00BC2255" w:rsidRDefault="00952EEA">
      <w:pPr>
        <w:pStyle w:val="Rubrik2"/>
        <w:ind w:left="-5"/>
      </w:pPr>
      <w:r>
        <w:t>Betyg</w:t>
      </w:r>
    </w:p>
    <w:p w:rsidR="00BC2255" w:rsidRDefault="00952EEA">
      <w:pPr>
        <w:spacing w:after="195"/>
        <w:ind w:left="-5"/>
      </w:pPr>
      <w:r>
        <w:t>På kursen ges något av betygen Väl godkänd (VG), Godkänd (G) och Underkänd (U). För att bli godkänd på kursen krävs betyget Godkänt (G) på både seminariet och den skriftliga salstentan samt</w:t>
      </w:r>
      <w:r>
        <w:t xml:space="preserve"> att de övriga obligatoriska delarna är uppfyllda. För betyg Väl godkänd (VG) på kursen, krävs betyget VG på både den skriftliga individuella tentan och seminariet samt att de övriga obligatoriska delarna är uppfyllda. </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Kursvärdering</w:t>
      </w:r>
    </w:p>
    <w:p w:rsidR="00BC2255" w:rsidRDefault="00952EEA">
      <w:pPr>
        <w:spacing w:after="194"/>
        <w:ind w:left="-5"/>
      </w:pPr>
      <w:r>
        <w:t>Kursvärdering sker m</w:t>
      </w:r>
      <w:r>
        <w:t>ed hjälp av en anonym nätbaserad enkät. Kursansvarig lärare sammanställer analys av kursvärdering och ger förslag till utveckling av kursen. Analys och förslag återkopplas till studenterna och publiceras på plattformen samt återkopplas till studenterna i s</w:t>
      </w:r>
      <w:r>
        <w:t xml:space="preserve">amband med nästa kursomgång. </w:t>
      </w:r>
    </w:p>
    <w:p w:rsidR="00BC2255" w:rsidRDefault="00952EEA">
      <w:pPr>
        <w:spacing w:after="32" w:line="259" w:lineRule="auto"/>
        <w:ind w:left="0" w:firstLine="0"/>
      </w:pPr>
      <w:r>
        <w:rPr>
          <w:rFonts w:ascii="Arial" w:eastAsia="Arial" w:hAnsi="Arial" w:cs="Arial"/>
        </w:rPr>
        <w:t xml:space="preserve"> </w:t>
      </w:r>
    </w:p>
    <w:p w:rsidR="00BC2255" w:rsidRDefault="00952EEA">
      <w:pPr>
        <w:pStyle w:val="Rubrik2"/>
        <w:ind w:left="-5"/>
      </w:pPr>
      <w:r>
        <w:t>Övrigt</w:t>
      </w:r>
    </w:p>
    <w:p w:rsidR="00BC2255" w:rsidRDefault="00952EEA">
      <w:pPr>
        <w:spacing w:after="100"/>
        <w:ind w:left="-5"/>
      </w:pPr>
      <w:r>
        <w:t xml:space="preserve">I kursen används en virtuell </w:t>
      </w:r>
      <w:proofErr w:type="spellStart"/>
      <w:r>
        <w:t>lärplattform</w:t>
      </w:r>
      <w:proofErr w:type="spellEnd"/>
      <w:r>
        <w:t xml:space="preserve"> (Canvas) för digital kommunikation mellan lärare och studenter samt mellan studenter. Därför krävs tillgång till dator och Internet. Mellan lektionerna ska studenterna skicka in uppgifter i den virtuella </w:t>
      </w:r>
      <w:proofErr w:type="spellStart"/>
      <w:r>
        <w:t>lärplattfo</w:t>
      </w:r>
      <w:r>
        <w:t>rmen</w:t>
      </w:r>
      <w:proofErr w:type="spellEnd"/>
      <w:r>
        <w:t xml:space="preserve">. </w:t>
      </w:r>
    </w:p>
    <w:p w:rsidR="00BC2255" w:rsidRDefault="00952EEA">
      <w:pPr>
        <w:spacing w:after="4424" w:line="259" w:lineRule="auto"/>
        <w:ind w:left="0" w:firstLine="0"/>
      </w:pPr>
      <w:r>
        <w:t xml:space="preserve">  </w:t>
      </w:r>
    </w:p>
    <w:p w:rsidR="00BC2255" w:rsidRDefault="00952EEA">
      <w:pPr>
        <w:spacing w:after="263" w:line="259" w:lineRule="auto"/>
        <w:ind w:left="0" w:right="-23" w:firstLine="0"/>
      </w:pPr>
      <w:r>
        <w:rPr>
          <w:rFonts w:ascii="Calibri" w:eastAsia="Calibri" w:hAnsi="Calibri" w:cs="Calibri"/>
          <w:noProof/>
          <w:sz w:val="22"/>
        </w:rPr>
        <mc:AlternateContent>
          <mc:Choice Requires="wpg">
            <w:drawing>
              <wp:inline distT="0" distB="0" distL="0" distR="0">
                <wp:extent cx="5727700" cy="6350"/>
                <wp:effectExtent l="0" t="0" r="0" b="0"/>
                <wp:docPr id="1831" name="Group 1831"/>
                <wp:cNvGraphicFramePr/>
                <a:graphic xmlns:a="http://schemas.openxmlformats.org/drawingml/2006/main">
                  <a:graphicData uri="http://schemas.microsoft.com/office/word/2010/wordprocessingGroup">
                    <wpg:wgp>
                      <wpg:cNvGrpSpPr/>
                      <wpg:grpSpPr>
                        <a:xfrm>
                          <a:off x="0" y="0"/>
                          <a:ext cx="5727700" cy="6350"/>
                          <a:chOff x="0" y="0"/>
                          <a:chExt cx="5727700" cy="6350"/>
                        </a:xfrm>
                      </wpg:grpSpPr>
                      <wps:wsp>
                        <wps:cNvPr id="156" name="Shape 156"/>
                        <wps:cNvSpPr/>
                        <wps:spPr>
                          <a:xfrm>
                            <a:off x="0" y="0"/>
                            <a:ext cx="5727700" cy="0"/>
                          </a:xfrm>
                          <a:custGeom>
                            <a:avLst/>
                            <a:gdLst/>
                            <a:ahLst/>
                            <a:cxnLst/>
                            <a:rect l="0" t="0" r="0" b="0"/>
                            <a:pathLst>
                              <a:path w="5727700">
                                <a:moveTo>
                                  <a:pt x="0" y="0"/>
                                </a:moveTo>
                                <a:lnTo>
                                  <a:pt x="5727700" y="0"/>
                                </a:lnTo>
                              </a:path>
                            </a:pathLst>
                          </a:custGeom>
                          <a:ln w="6350" cap="sq">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831" style="width:451pt;height:0.5pt;mso-position-horizontal-relative:char;mso-position-vertical-relative:line" coordsize="57277,63">
                <v:shape id="Shape 156" style="position:absolute;width:57277;height:0;left:0;top:0;" coordsize="5727700,0" path="m0,0l5727700,0">
                  <v:stroke weight="0.5pt" endcap="square" joinstyle="miter" miterlimit="10" on="true" color="#000000"/>
                  <v:fill on="false" color="#000000" opacity="0"/>
                </v:shape>
              </v:group>
            </w:pict>
          </mc:Fallback>
        </mc:AlternateContent>
      </w:r>
    </w:p>
    <w:p w:rsidR="00BC2255" w:rsidRDefault="00952EEA">
      <w:pPr>
        <w:spacing w:after="0" w:line="271" w:lineRule="auto"/>
        <w:ind w:left="35"/>
      </w:pPr>
      <w:r>
        <w:rPr>
          <w:rFonts w:ascii="Arial" w:eastAsia="Arial" w:hAnsi="Arial" w:cs="Arial"/>
          <w:sz w:val="18"/>
        </w:rPr>
        <w:t xml:space="preserve">BMA124    </w:t>
      </w:r>
      <w:proofErr w:type="spellStart"/>
      <w:r>
        <w:rPr>
          <w:rFonts w:ascii="Arial" w:eastAsia="Arial" w:hAnsi="Arial" w:cs="Arial"/>
          <w:sz w:val="18"/>
        </w:rPr>
        <w:t>Histopatologisk</w:t>
      </w:r>
      <w:proofErr w:type="spellEnd"/>
      <w:r>
        <w:rPr>
          <w:rFonts w:ascii="Arial" w:eastAsia="Arial" w:hAnsi="Arial" w:cs="Arial"/>
          <w:sz w:val="18"/>
        </w:rPr>
        <w:t xml:space="preserve"> visualiseringsmetodik för </w:t>
      </w:r>
      <w:proofErr w:type="spellStart"/>
      <w:r>
        <w:rPr>
          <w:rFonts w:ascii="Arial" w:eastAsia="Arial" w:hAnsi="Arial" w:cs="Arial"/>
          <w:sz w:val="18"/>
        </w:rPr>
        <w:t>ljusmikroskopi</w:t>
      </w:r>
      <w:proofErr w:type="spellEnd"/>
      <w:r>
        <w:rPr>
          <w:rFonts w:ascii="Arial" w:eastAsia="Arial" w:hAnsi="Arial" w:cs="Arial"/>
          <w:sz w:val="18"/>
        </w:rPr>
        <w:t xml:space="preserve">, 7,5 högskolepoäng / </w:t>
      </w:r>
      <w:proofErr w:type="spellStart"/>
      <w:r>
        <w:rPr>
          <w:rFonts w:ascii="Arial" w:eastAsia="Arial" w:hAnsi="Arial" w:cs="Arial"/>
          <w:sz w:val="18"/>
        </w:rPr>
        <w:t>Histopathological</w:t>
      </w:r>
      <w:proofErr w:type="spellEnd"/>
      <w:r>
        <w:rPr>
          <w:rFonts w:ascii="Arial" w:eastAsia="Arial" w:hAnsi="Arial" w:cs="Arial"/>
          <w:sz w:val="18"/>
        </w:rPr>
        <w:t xml:space="preserve"> </w:t>
      </w:r>
      <w:proofErr w:type="spellStart"/>
      <w:r>
        <w:rPr>
          <w:rFonts w:ascii="Arial" w:eastAsia="Arial" w:hAnsi="Arial" w:cs="Arial"/>
          <w:sz w:val="18"/>
        </w:rPr>
        <w:t>visualization</w:t>
      </w:r>
      <w:proofErr w:type="spellEnd"/>
      <w:r>
        <w:rPr>
          <w:rFonts w:ascii="Arial" w:eastAsia="Arial" w:hAnsi="Arial" w:cs="Arial"/>
          <w:sz w:val="18"/>
        </w:rPr>
        <w:t xml:space="preserve"> </w:t>
      </w:r>
      <w:proofErr w:type="spellStart"/>
      <w:r>
        <w:rPr>
          <w:rFonts w:ascii="Arial" w:eastAsia="Arial" w:hAnsi="Arial" w:cs="Arial"/>
          <w:sz w:val="18"/>
        </w:rPr>
        <w:t>methods</w:t>
      </w:r>
      <w:proofErr w:type="spellEnd"/>
      <w:r>
        <w:rPr>
          <w:rFonts w:ascii="Arial" w:eastAsia="Arial" w:hAnsi="Arial" w:cs="Arial"/>
          <w:sz w:val="18"/>
        </w:rPr>
        <w:t xml:space="preserve"> for </w:t>
      </w:r>
      <w:proofErr w:type="spellStart"/>
      <w:r>
        <w:rPr>
          <w:rFonts w:ascii="Arial" w:eastAsia="Arial" w:hAnsi="Arial" w:cs="Arial"/>
          <w:sz w:val="18"/>
        </w:rPr>
        <w:t>light</w:t>
      </w:r>
      <w:proofErr w:type="spellEnd"/>
      <w:r>
        <w:rPr>
          <w:rFonts w:ascii="Arial" w:eastAsia="Arial" w:hAnsi="Arial" w:cs="Arial"/>
          <w:sz w:val="18"/>
        </w:rPr>
        <w:t xml:space="preserve"> </w:t>
      </w:r>
      <w:proofErr w:type="spellStart"/>
      <w:r>
        <w:rPr>
          <w:rFonts w:ascii="Arial" w:eastAsia="Arial" w:hAnsi="Arial" w:cs="Arial"/>
          <w:sz w:val="18"/>
        </w:rPr>
        <w:t>microscopy</w:t>
      </w:r>
      <w:proofErr w:type="spellEnd"/>
      <w:r>
        <w:rPr>
          <w:rFonts w:ascii="Arial" w:eastAsia="Arial" w:hAnsi="Arial" w:cs="Arial"/>
          <w:sz w:val="18"/>
        </w:rPr>
        <w:t xml:space="preserve">, 7.5 </w:t>
      </w:r>
      <w:proofErr w:type="spellStart"/>
      <w:r>
        <w:rPr>
          <w:rFonts w:ascii="Arial" w:eastAsia="Arial" w:hAnsi="Arial" w:cs="Arial"/>
          <w:sz w:val="18"/>
        </w:rPr>
        <w:t>credits</w:t>
      </w:r>
      <w:proofErr w:type="spellEnd"/>
    </w:p>
    <w:p w:rsidR="00BC2255" w:rsidRDefault="00952EEA">
      <w:pPr>
        <w:spacing w:after="264" w:line="259" w:lineRule="auto"/>
        <w:ind w:left="35"/>
      </w:pPr>
      <w:r>
        <w:rPr>
          <w:rFonts w:ascii="Arial" w:eastAsia="Arial" w:hAnsi="Arial" w:cs="Arial"/>
          <w:i/>
          <w:sz w:val="18"/>
        </w:rPr>
        <w:t xml:space="preserve">Avancerad nivå / Second </w:t>
      </w:r>
      <w:proofErr w:type="spellStart"/>
      <w:r>
        <w:rPr>
          <w:rFonts w:ascii="Arial" w:eastAsia="Arial" w:hAnsi="Arial" w:cs="Arial"/>
          <w:i/>
          <w:sz w:val="18"/>
        </w:rPr>
        <w:t>Cycle</w:t>
      </w:r>
      <w:proofErr w:type="spellEnd"/>
    </w:p>
    <w:sectPr w:rsidR="00BC2255">
      <w:pgSz w:w="11900" w:h="16840"/>
      <w:pgMar w:top="762" w:right="1463" w:bottom="52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582E"/>
    <w:multiLevelType w:val="hybridMultilevel"/>
    <w:tmpl w:val="55B0B9BA"/>
    <w:lvl w:ilvl="0" w:tplc="99108778">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F8EA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CD9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B423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C6FC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8084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695A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3464E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367E3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726B6B"/>
    <w:multiLevelType w:val="hybridMultilevel"/>
    <w:tmpl w:val="465CBCA2"/>
    <w:lvl w:ilvl="0" w:tplc="076ACC32">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EC9FD4">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CCE21DE">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0BE5C">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7605F2">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0D6AA">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140948">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2C32C">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65742">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DD54B0"/>
    <w:multiLevelType w:val="hybridMultilevel"/>
    <w:tmpl w:val="52B8AC14"/>
    <w:lvl w:ilvl="0" w:tplc="285E19FA">
      <w:start w:val="1"/>
      <w:numFmt w:val="bullet"/>
      <w:lvlText w:val="•"/>
      <w:lvlJc w:val="left"/>
      <w:pPr>
        <w:ind w:left="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F2B352">
      <w:start w:val="1"/>
      <w:numFmt w:val="bullet"/>
      <w:lvlText w:val="o"/>
      <w:lvlJc w:val="left"/>
      <w:pPr>
        <w:ind w:left="1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923F3C">
      <w:start w:val="1"/>
      <w:numFmt w:val="bullet"/>
      <w:lvlText w:val="▪"/>
      <w:lvlJc w:val="left"/>
      <w:pPr>
        <w:ind w:left="2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82CDA">
      <w:start w:val="1"/>
      <w:numFmt w:val="bullet"/>
      <w:lvlText w:val="•"/>
      <w:lvlJc w:val="left"/>
      <w:pPr>
        <w:ind w:left="2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E297E2">
      <w:start w:val="1"/>
      <w:numFmt w:val="bullet"/>
      <w:lvlText w:val="o"/>
      <w:lvlJc w:val="left"/>
      <w:pPr>
        <w:ind w:left="3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FA294C">
      <w:start w:val="1"/>
      <w:numFmt w:val="bullet"/>
      <w:lvlText w:val="▪"/>
      <w:lvlJc w:val="left"/>
      <w:pPr>
        <w:ind w:left="4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145D50">
      <w:start w:val="1"/>
      <w:numFmt w:val="bullet"/>
      <w:lvlText w:val="•"/>
      <w:lvlJc w:val="left"/>
      <w:pPr>
        <w:ind w:left="4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747482">
      <w:start w:val="1"/>
      <w:numFmt w:val="bullet"/>
      <w:lvlText w:val="o"/>
      <w:lvlJc w:val="left"/>
      <w:pPr>
        <w:ind w:left="5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44568">
      <w:start w:val="1"/>
      <w:numFmt w:val="bullet"/>
      <w:lvlText w:val="▪"/>
      <w:lvlJc w:val="left"/>
      <w:pPr>
        <w:ind w:left="6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55"/>
    <w:rsid w:val="00952EEA"/>
    <w:rsid w:val="00BC225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F7286-7231-4C20-9C71-1A2B11D3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 w:line="270" w:lineRule="auto"/>
      <w:ind w:left="10" w:hanging="10"/>
    </w:pPr>
    <w:rPr>
      <w:rFonts w:ascii="Times New Roman" w:eastAsia="Times New Roman" w:hAnsi="Times New Roman" w:cs="Times New Roman"/>
      <w:color w:val="000000"/>
      <w:sz w:val="24"/>
    </w:rPr>
  </w:style>
  <w:style w:type="paragraph" w:styleId="Rubrik1">
    <w:name w:val="heading 1"/>
    <w:next w:val="Normal"/>
    <w:link w:val="Rubrik1Char"/>
    <w:uiPriority w:val="9"/>
    <w:unhideWhenUsed/>
    <w:qFormat/>
    <w:pPr>
      <w:keepNext/>
      <w:keepLines/>
      <w:spacing w:after="12"/>
      <w:ind w:left="10" w:hanging="10"/>
      <w:outlineLvl w:val="0"/>
    </w:pPr>
    <w:rPr>
      <w:rFonts w:ascii="Times New Roman" w:eastAsia="Times New Roman" w:hAnsi="Times New Roman" w:cs="Times New Roman"/>
      <w:i/>
      <w:color w:val="000000"/>
      <w:sz w:val="24"/>
    </w:rPr>
  </w:style>
  <w:style w:type="paragraph" w:styleId="Rubrik2">
    <w:name w:val="heading 2"/>
    <w:next w:val="Normal"/>
    <w:link w:val="Rubrik2Char"/>
    <w:uiPriority w:val="9"/>
    <w:unhideWhenUsed/>
    <w:qFormat/>
    <w:pPr>
      <w:keepNext/>
      <w:keepLines/>
      <w:spacing w:after="39"/>
      <w:ind w:left="10" w:hanging="10"/>
      <w:outlineLvl w:val="1"/>
    </w:pPr>
    <w:rPr>
      <w:rFonts w:ascii="Arial" w:eastAsia="Arial" w:hAnsi="Arial" w:cs="Arial"/>
      <w:b/>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Pr>
      <w:rFonts w:ascii="Times New Roman" w:eastAsia="Times New Roman" w:hAnsi="Times New Roman" w:cs="Times New Roman"/>
      <w:i/>
      <w:color w:val="000000"/>
      <w:sz w:val="24"/>
    </w:rPr>
  </w:style>
  <w:style w:type="character" w:customStyle="1" w:styleId="Rubrik2Char">
    <w:name w:val="Rubrik 2 Char"/>
    <w:link w:val="Rubrik2"/>
    <w:rPr>
      <w:rFonts w:ascii="Arial" w:eastAsia="Arial" w:hAnsi="Arial" w:cs="Arial"/>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3724</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Kursguide - Course Syllabus</vt:lpstr>
    </vt:vector>
  </TitlesOfParts>
  <Company>University of Gothenburg</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Kursguide - Course Syllabus</dc:title>
  <dc:subject>Kursguide - Course Syllabus</dc:subject>
  <dc:creator>Göteborgs universitet</dc:creator>
  <cp:keywords>Kursguide - Course Syllabus</cp:keywords>
  <cp:lastModifiedBy>Christin Karlsson</cp:lastModifiedBy>
  <cp:revision>2</cp:revision>
  <dcterms:created xsi:type="dcterms:W3CDTF">2021-11-17T15:02:00Z</dcterms:created>
  <dcterms:modified xsi:type="dcterms:W3CDTF">2021-11-17T15:02:00Z</dcterms:modified>
</cp:coreProperties>
</file>